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214" w:tblpY="1135"/>
        <w:tblOverlap w:val="never"/>
        <w:tblW w:w="9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59"/>
        <w:gridCol w:w="739"/>
        <w:gridCol w:w="4212"/>
      </w:tblGrid>
      <w:tr w:rsidR="00265FF5" w:rsidRPr="005B7B3F" w:rsidTr="00905867">
        <w:trPr>
          <w:trHeight w:val="723"/>
        </w:trPr>
        <w:tc>
          <w:tcPr>
            <w:tcW w:w="4805" w:type="dxa"/>
            <w:gridSpan w:val="2"/>
            <w:vMerge w:val="restart"/>
          </w:tcPr>
          <w:p w:rsidR="00265FF5" w:rsidRPr="003458D6" w:rsidRDefault="00265FF5" w:rsidP="00250C85">
            <w:pPr>
              <w:rPr>
                <w:sz w:val="22"/>
                <w:szCs w:val="22"/>
              </w:rPr>
            </w:pPr>
          </w:p>
          <w:p w:rsidR="0005007A" w:rsidRDefault="0005007A" w:rsidP="00250C85">
            <w:pPr>
              <w:pStyle w:val="Intestazione"/>
              <w:rPr>
                <w:rFonts w:ascii="ShelleyAllegro BT" w:hAnsi="ShelleyAllegro BT"/>
                <w:sz w:val="28"/>
                <w:szCs w:val="28"/>
              </w:rPr>
            </w:pPr>
          </w:p>
          <w:p w:rsidR="0005007A" w:rsidRDefault="0005007A" w:rsidP="00250C85"/>
          <w:p w:rsidR="00265FF5" w:rsidRPr="0005007A" w:rsidRDefault="0005007A" w:rsidP="00250C85">
            <w:pPr>
              <w:tabs>
                <w:tab w:val="left" w:pos="1288"/>
              </w:tabs>
            </w:pPr>
            <w:r>
              <w:tab/>
            </w:r>
          </w:p>
        </w:tc>
        <w:tc>
          <w:tcPr>
            <w:tcW w:w="739" w:type="dxa"/>
            <w:vMerge w:val="restart"/>
          </w:tcPr>
          <w:p w:rsidR="00265FF5" w:rsidRPr="006601B8" w:rsidRDefault="00905867" w:rsidP="00905867">
            <w:pPr>
              <w:spacing w:before="630"/>
              <w:rPr>
                <w:rFonts w:ascii="Kunstler Script" w:hAnsi="Kunstler Script"/>
                <w:i/>
                <w:sz w:val="40"/>
                <w:szCs w:val="40"/>
              </w:rPr>
            </w:pPr>
            <w:r>
              <w:rPr>
                <w:rFonts w:ascii="Kunstler Script" w:hAnsi="Kunstler Script"/>
                <w:sz w:val="40"/>
                <w:szCs w:val="40"/>
              </w:rPr>
              <w:t xml:space="preserve">Ai </w:t>
            </w:r>
          </w:p>
        </w:tc>
        <w:tc>
          <w:tcPr>
            <w:tcW w:w="4212" w:type="dxa"/>
          </w:tcPr>
          <w:p w:rsidR="00265FF5" w:rsidRPr="00D87AAE" w:rsidRDefault="00265FF5" w:rsidP="00250C85">
            <w:pPr>
              <w:spacing w:before="40"/>
              <w:ind w:right="313"/>
              <w:jc w:val="right"/>
              <w:rPr>
                <w:i/>
              </w:rPr>
            </w:pPr>
          </w:p>
        </w:tc>
      </w:tr>
      <w:tr w:rsidR="00265FF5" w:rsidRPr="005B7B3F" w:rsidTr="00905867">
        <w:trPr>
          <w:trHeight w:val="1407"/>
        </w:trPr>
        <w:tc>
          <w:tcPr>
            <w:tcW w:w="4805" w:type="dxa"/>
            <w:gridSpan w:val="2"/>
            <w:vMerge/>
          </w:tcPr>
          <w:p w:rsidR="00265FF5" w:rsidRPr="008007F2" w:rsidRDefault="00265FF5" w:rsidP="00250C85">
            <w:pPr>
              <w:jc w:val="center"/>
            </w:pPr>
          </w:p>
        </w:tc>
        <w:tc>
          <w:tcPr>
            <w:tcW w:w="739" w:type="dxa"/>
            <w:vMerge/>
          </w:tcPr>
          <w:p w:rsidR="00265FF5" w:rsidRPr="008F7E81" w:rsidRDefault="00265FF5" w:rsidP="00250C85">
            <w:pPr>
              <w:spacing w:before="40"/>
              <w:jc w:val="right"/>
              <w:rPr>
                <w:rFonts w:ascii="ShelleyAllegro BT" w:hAnsi="ShelleyAllegro BT"/>
                <w:sz w:val="32"/>
                <w:szCs w:val="32"/>
              </w:rPr>
            </w:pPr>
          </w:p>
        </w:tc>
        <w:tc>
          <w:tcPr>
            <w:tcW w:w="4212" w:type="dxa"/>
          </w:tcPr>
          <w:p w:rsidR="00A8410D" w:rsidRDefault="00905867" w:rsidP="00250C85">
            <w:pPr>
              <w:suppressAutoHyphens/>
              <w:ind w:right="6"/>
              <w:rPr>
                <w:szCs w:val="22"/>
              </w:rPr>
            </w:pPr>
            <w:r w:rsidRPr="00905867">
              <w:rPr>
                <w:szCs w:val="22"/>
              </w:rPr>
              <w:t>Direttori dei Poli Museali regionali</w:t>
            </w:r>
          </w:p>
          <w:p w:rsidR="006D07C0" w:rsidRDefault="006D07C0" w:rsidP="00250C85">
            <w:pPr>
              <w:suppressAutoHyphens/>
              <w:ind w:right="6"/>
              <w:rPr>
                <w:szCs w:val="22"/>
              </w:rPr>
            </w:pPr>
          </w:p>
          <w:p w:rsidR="006D07C0" w:rsidRDefault="006D07C0" w:rsidP="00250C85">
            <w:pPr>
              <w:suppressAutoHyphens/>
              <w:ind w:right="6"/>
              <w:rPr>
                <w:szCs w:val="22"/>
              </w:rPr>
            </w:pPr>
            <w:r>
              <w:rPr>
                <w:szCs w:val="22"/>
              </w:rPr>
              <w:t xml:space="preserve">Alla Direzione generale Organizzazione </w:t>
            </w:r>
          </w:p>
          <w:p w:rsidR="006D07C0" w:rsidRDefault="006D07C0" w:rsidP="00250C85">
            <w:pPr>
              <w:suppressAutoHyphens/>
              <w:ind w:right="6"/>
              <w:rPr>
                <w:szCs w:val="22"/>
              </w:rPr>
            </w:pPr>
          </w:p>
          <w:p w:rsidR="006D07C0" w:rsidRDefault="006D07C0" w:rsidP="00250C85">
            <w:pPr>
              <w:suppressAutoHyphens/>
              <w:ind w:right="6"/>
              <w:rPr>
                <w:szCs w:val="22"/>
              </w:rPr>
            </w:pPr>
            <w:r>
              <w:rPr>
                <w:szCs w:val="22"/>
              </w:rPr>
              <w:t>Servizio II</w:t>
            </w:r>
          </w:p>
          <w:p w:rsidR="006D07C0" w:rsidRDefault="006D07C0" w:rsidP="00250C85">
            <w:pPr>
              <w:suppressAutoHyphens/>
              <w:ind w:right="6"/>
              <w:rPr>
                <w:szCs w:val="22"/>
              </w:rPr>
            </w:pPr>
          </w:p>
          <w:p w:rsidR="006D07C0" w:rsidRDefault="006D07C0" w:rsidP="00250C85">
            <w:pPr>
              <w:suppressAutoHyphens/>
              <w:ind w:right="6"/>
              <w:rPr>
                <w:szCs w:val="22"/>
              </w:rPr>
            </w:pPr>
            <w:r>
              <w:rPr>
                <w:szCs w:val="22"/>
              </w:rPr>
              <w:t xml:space="preserve">E,p.c. </w:t>
            </w:r>
            <w:r w:rsidR="00446788">
              <w:rPr>
                <w:szCs w:val="22"/>
              </w:rPr>
              <w:t xml:space="preserve"> </w:t>
            </w:r>
          </w:p>
          <w:p w:rsidR="006D07C0" w:rsidRDefault="006D07C0" w:rsidP="00250C85">
            <w:pPr>
              <w:suppressAutoHyphens/>
              <w:ind w:right="6"/>
              <w:rPr>
                <w:szCs w:val="22"/>
              </w:rPr>
            </w:pPr>
            <w:r>
              <w:rPr>
                <w:szCs w:val="22"/>
              </w:rPr>
              <w:t>Al Capo di Gabinetto</w:t>
            </w:r>
          </w:p>
          <w:p w:rsidR="006D07C0" w:rsidRPr="00917F4C" w:rsidRDefault="006D07C0" w:rsidP="00250C85">
            <w:pPr>
              <w:suppressAutoHyphens/>
              <w:ind w:right="6"/>
              <w:rPr>
                <w:sz w:val="22"/>
                <w:szCs w:val="22"/>
              </w:rPr>
            </w:pPr>
          </w:p>
        </w:tc>
      </w:tr>
      <w:tr w:rsidR="00905867" w:rsidRPr="005B7B3F" w:rsidTr="00905867">
        <w:trPr>
          <w:trHeight w:val="134"/>
        </w:trPr>
        <w:tc>
          <w:tcPr>
            <w:tcW w:w="9756" w:type="dxa"/>
            <w:gridSpan w:val="4"/>
          </w:tcPr>
          <w:p w:rsidR="0050240F" w:rsidRDefault="006D07C0" w:rsidP="006D07C0">
            <w:r>
              <w:t xml:space="preserve">                                                                                            Al Segretario generale </w:t>
            </w:r>
          </w:p>
          <w:p w:rsidR="006D07C0" w:rsidRDefault="006D07C0" w:rsidP="006D07C0">
            <w:r>
              <w:t xml:space="preserve">                                                                                            </w:t>
            </w:r>
          </w:p>
          <w:p w:rsidR="006D07C0" w:rsidRPr="0050240F" w:rsidRDefault="006D07C0" w:rsidP="006D07C0">
            <w:r>
              <w:t xml:space="preserve">                                                                                           Alla Direttore generale Organizzazione</w:t>
            </w:r>
          </w:p>
        </w:tc>
      </w:tr>
      <w:tr w:rsidR="00781571" w:rsidRPr="005B7B3F" w:rsidTr="00905867">
        <w:trPr>
          <w:trHeight w:val="303"/>
        </w:trPr>
        <w:tc>
          <w:tcPr>
            <w:tcW w:w="1346" w:type="dxa"/>
          </w:tcPr>
          <w:p w:rsidR="00781571" w:rsidRPr="00B95EB0" w:rsidRDefault="00781571" w:rsidP="00250C85">
            <w:pPr>
              <w:pStyle w:val="Didascalia"/>
              <w:shd w:val="solid" w:color="FFFFFF" w:fill="FFFFFF"/>
              <w:jc w:val="left"/>
              <w:rPr>
                <w:rFonts w:ascii="ShelleyAllegro BT" w:hAnsi="ShelleyAllegro BT"/>
                <w:i w:val="0"/>
                <w:sz w:val="22"/>
                <w:szCs w:val="22"/>
              </w:rPr>
            </w:pPr>
          </w:p>
        </w:tc>
        <w:tc>
          <w:tcPr>
            <w:tcW w:w="8410" w:type="dxa"/>
            <w:gridSpan w:val="3"/>
          </w:tcPr>
          <w:p w:rsidR="00781571" w:rsidRPr="00250C85" w:rsidRDefault="00781571" w:rsidP="008F67B2">
            <w:pPr>
              <w:ind w:left="-1346"/>
              <w:jc w:val="both"/>
            </w:pPr>
          </w:p>
        </w:tc>
      </w:tr>
      <w:tr w:rsidR="006D07C0" w:rsidRPr="005B7B3F" w:rsidTr="00905867">
        <w:trPr>
          <w:trHeight w:val="303"/>
        </w:trPr>
        <w:tc>
          <w:tcPr>
            <w:tcW w:w="1346" w:type="dxa"/>
          </w:tcPr>
          <w:p w:rsidR="006D07C0" w:rsidRPr="00B95EB0" w:rsidRDefault="006D07C0" w:rsidP="00250C85">
            <w:pPr>
              <w:pStyle w:val="Didascalia"/>
              <w:shd w:val="solid" w:color="FFFFFF" w:fill="FFFFFF"/>
              <w:jc w:val="left"/>
              <w:rPr>
                <w:rFonts w:ascii="ShelleyAllegro BT" w:hAnsi="ShelleyAllegro BT"/>
                <w:i w:val="0"/>
                <w:sz w:val="22"/>
                <w:szCs w:val="22"/>
              </w:rPr>
            </w:pPr>
          </w:p>
        </w:tc>
        <w:tc>
          <w:tcPr>
            <w:tcW w:w="8410" w:type="dxa"/>
            <w:gridSpan w:val="3"/>
          </w:tcPr>
          <w:p w:rsidR="006D07C0" w:rsidRPr="00250C85" w:rsidRDefault="006D07C0" w:rsidP="008F67B2">
            <w:pPr>
              <w:ind w:left="-1346"/>
              <w:jc w:val="both"/>
            </w:pPr>
          </w:p>
        </w:tc>
      </w:tr>
      <w:tr w:rsidR="006D07C0" w:rsidRPr="005B7B3F" w:rsidTr="00905867">
        <w:trPr>
          <w:trHeight w:val="303"/>
        </w:trPr>
        <w:tc>
          <w:tcPr>
            <w:tcW w:w="1346" w:type="dxa"/>
          </w:tcPr>
          <w:p w:rsidR="006D07C0" w:rsidRPr="00B95EB0" w:rsidRDefault="006D07C0" w:rsidP="00250C85">
            <w:pPr>
              <w:pStyle w:val="Didascalia"/>
              <w:shd w:val="solid" w:color="FFFFFF" w:fill="FFFFFF"/>
              <w:jc w:val="left"/>
              <w:rPr>
                <w:rFonts w:ascii="ShelleyAllegro BT" w:hAnsi="ShelleyAllegro BT"/>
                <w:i w:val="0"/>
                <w:sz w:val="22"/>
                <w:szCs w:val="22"/>
              </w:rPr>
            </w:pPr>
          </w:p>
        </w:tc>
        <w:tc>
          <w:tcPr>
            <w:tcW w:w="8410" w:type="dxa"/>
            <w:gridSpan w:val="3"/>
          </w:tcPr>
          <w:p w:rsidR="006D07C0" w:rsidRPr="00250C85" w:rsidRDefault="006D07C0" w:rsidP="008F67B2">
            <w:pPr>
              <w:ind w:left="-1346"/>
              <w:jc w:val="both"/>
            </w:pPr>
          </w:p>
        </w:tc>
      </w:tr>
      <w:tr w:rsidR="006D07C0" w:rsidRPr="005B7B3F" w:rsidTr="00905867">
        <w:trPr>
          <w:trHeight w:val="303"/>
        </w:trPr>
        <w:tc>
          <w:tcPr>
            <w:tcW w:w="1346" w:type="dxa"/>
          </w:tcPr>
          <w:p w:rsidR="006D07C0" w:rsidRPr="00B95EB0" w:rsidRDefault="006D07C0" w:rsidP="00250C85">
            <w:pPr>
              <w:pStyle w:val="Didascalia"/>
              <w:shd w:val="solid" w:color="FFFFFF" w:fill="FFFFFF"/>
              <w:jc w:val="left"/>
              <w:rPr>
                <w:rFonts w:ascii="ShelleyAllegro BT" w:hAnsi="ShelleyAllegro BT"/>
                <w:i w:val="0"/>
                <w:sz w:val="22"/>
                <w:szCs w:val="22"/>
              </w:rPr>
            </w:pPr>
          </w:p>
        </w:tc>
        <w:tc>
          <w:tcPr>
            <w:tcW w:w="8410" w:type="dxa"/>
            <w:gridSpan w:val="3"/>
          </w:tcPr>
          <w:p w:rsidR="006D07C0" w:rsidRPr="00250C85" w:rsidRDefault="006D07C0" w:rsidP="008F67B2">
            <w:pPr>
              <w:ind w:left="-1346"/>
              <w:jc w:val="both"/>
            </w:pPr>
          </w:p>
        </w:tc>
      </w:tr>
      <w:tr w:rsidR="006D07C0" w:rsidRPr="005B7B3F" w:rsidTr="00905867">
        <w:trPr>
          <w:trHeight w:val="303"/>
        </w:trPr>
        <w:tc>
          <w:tcPr>
            <w:tcW w:w="1346" w:type="dxa"/>
          </w:tcPr>
          <w:p w:rsidR="006D07C0" w:rsidRPr="00B95EB0" w:rsidRDefault="006D07C0" w:rsidP="00250C85">
            <w:pPr>
              <w:pStyle w:val="Didascalia"/>
              <w:shd w:val="solid" w:color="FFFFFF" w:fill="FFFFFF"/>
              <w:jc w:val="left"/>
              <w:rPr>
                <w:rFonts w:ascii="ShelleyAllegro BT" w:hAnsi="ShelleyAllegro BT"/>
                <w:i w:val="0"/>
                <w:sz w:val="22"/>
                <w:szCs w:val="22"/>
              </w:rPr>
            </w:pPr>
          </w:p>
        </w:tc>
        <w:tc>
          <w:tcPr>
            <w:tcW w:w="8410" w:type="dxa"/>
            <w:gridSpan w:val="3"/>
          </w:tcPr>
          <w:p w:rsidR="006D07C0" w:rsidRPr="00250C85" w:rsidRDefault="006D07C0" w:rsidP="008F67B2">
            <w:pPr>
              <w:ind w:left="-1346"/>
              <w:jc w:val="both"/>
            </w:pPr>
          </w:p>
        </w:tc>
      </w:tr>
    </w:tbl>
    <w:p w:rsidR="00905867" w:rsidRDefault="00250C85" w:rsidP="00E13B7E">
      <w:pPr>
        <w:tabs>
          <w:tab w:val="left" w:pos="426"/>
          <w:tab w:val="left" w:pos="567"/>
        </w:tabs>
        <w:suppressAutoHyphens/>
        <w:ind w:left="5664" w:right="6" w:hanging="5522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781571" w:rsidRPr="00E13B7E" w:rsidRDefault="00905867" w:rsidP="00AA6F1C">
      <w:pPr>
        <w:tabs>
          <w:tab w:val="left" w:pos="426"/>
          <w:tab w:val="left" w:pos="567"/>
        </w:tabs>
        <w:suppressAutoHyphens/>
        <w:ind w:left="5664" w:right="6" w:hanging="5522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F6E">
        <w:rPr>
          <w:sz w:val="22"/>
          <w:szCs w:val="22"/>
        </w:rPr>
        <w:t xml:space="preserve">                                                                                  </w:t>
      </w:r>
    </w:p>
    <w:p w:rsidR="00FF20FB" w:rsidRPr="00E13B7E" w:rsidRDefault="00FF20FB" w:rsidP="00E13B7E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left="-184" w:right="118"/>
        <w:jc w:val="both"/>
      </w:pPr>
    </w:p>
    <w:p w:rsidR="00AA6F1C" w:rsidRDefault="00AA6F1C" w:rsidP="001164B9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after="240" w:line="247" w:lineRule="auto"/>
        <w:ind w:right="118"/>
        <w:jc w:val="both"/>
      </w:pPr>
      <w:r w:rsidRPr="00AA6F1C">
        <w:t>OGGETTO:</w:t>
      </w:r>
      <w:r w:rsidR="00446788">
        <w:t xml:space="preserve"> </w:t>
      </w:r>
      <w:r w:rsidRPr="00AA6F1C">
        <w:t>Decreto ministeriale 23 dicembre 2014 recante “Organizzazione e funzionamento dei musei statali” - Conferimento degli incarichi di direttore dei musei statali  e dei luoghi della cultura non aventi qualifica di uffici dirigenziali  di cui all’allegato 3  D.M. 23/12/2014 e s.m.i. recante “Elenco di istituti e luoghi della cultura e altri immobili e/o complessi assegnati ai Poli museali regionali”.</w:t>
      </w:r>
    </w:p>
    <w:p w:rsidR="001164B9" w:rsidRDefault="001164B9" w:rsidP="001164B9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after="240" w:line="247" w:lineRule="auto"/>
        <w:ind w:right="118"/>
        <w:jc w:val="both"/>
        <w:rPr>
          <w:color w:val="FF0000"/>
        </w:rPr>
      </w:pPr>
      <w:r>
        <w:t xml:space="preserve">La presente circolare </w:t>
      </w:r>
      <w:r w:rsidR="008666D9">
        <w:t xml:space="preserve">individua </w:t>
      </w:r>
      <w:r w:rsidR="008F67B2">
        <w:t xml:space="preserve"> nuove regole (criteri e procedure)  per la nomina </w:t>
      </w:r>
      <w:r w:rsidR="00064BEE">
        <w:t xml:space="preserve"> dei</w:t>
      </w:r>
      <w:r>
        <w:t xml:space="preserve"> </w:t>
      </w:r>
      <w:r w:rsidR="008F67B2">
        <w:t xml:space="preserve"> direttori dei musei e dei luoghi della cultura </w:t>
      </w:r>
      <w:r w:rsidR="008F67B2" w:rsidRPr="002A2BC7">
        <w:t>non aventi qualifica di ufficio dirigenziale</w:t>
      </w:r>
      <w:r w:rsidR="008F67B2">
        <w:t xml:space="preserve"> di cui all’allegato 3 al</w:t>
      </w:r>
      <w:r w:rsidR="00781571" w:rsidRPr="002A2BC7">
        <w:t xml:space="preserve"> Decreto ministeriale 23 dicembre 2014</w:t>
      </w:r>
      <w:r w:rsidR="008F67B2">
        <w:t xml:space="preserve"> e,</w:t>
      </w:r>
      <w:r w:rsidR="00781571" w:rsidRPr="002A2BC7">
        <w:t xml:space="preserve"> recante “</w:t>
      </w:r>
      <w:r w:rsidR="00781571" w:rsidRPr="002A2BC7">
        <w:rPr>
          <w:i/>
        </w:rPr>
        <w:t xml:space="preserve">Organizzazione e funzionamento dei musei </w:t>
      </w:r>
      <w:r w:rsidR="00781571" w:rsidRPr="000952F3">
        <w:rPr>
          <w:i/>
        </w:rPr>
        <w:t>statali</w:t>
      </w:r>
      <w:r w:rsidR="002A2BC7" w:rsidRPr="000952F3">
        <w:t xml:space="preserve">, </w:t>
      </w:r>
      <w:r w:rsidR="00064BEE">
        <w:t xml:space="preserve">s.m.i </w:t>
      </w:r>
      <w:r>
        <w:t xml:space="preserve">da ultimo </w:t>
      </w:r>
      <w:r w:rsidR="00064BEE">
        <w:t xml:space="preserve"> con il </w:t>
      </w:r>
      <w:r w:rsidRPr="00F16DE7">
        <w:t>DM 7 febb</w:t>
      </w:r>
      <w:r>
        <w:t>rai</w:t>
      </w:r>
      <w:r w:rsidRPr="00F16DE7">
        <w:t xml:space="preserve">o 2018, in corso di registrazione. </w:t>
      </w:r>
      <w:r>
        <w:rPr>
          <w:b/>
        </w:rPr>
        <w:t>(allegati</w:t>
      </w:r>
      <w:r w:rsidR="00FF20FB" w:rsidRPr="000952F3">
        <w:rPr>
          <w:b/>
        </w:rPr>
        <w:t xml:space="preserve"> n. 1</w:t>
      </w:r>
      <w:r>
        <w:rPr>
          <w:b/>
        </w:rPr>
        <w:t xml:space="preserve"> e 2</w:t>
      </w:r>
      <w:r w:rsidR="00FF20FB" w:rsidRPr="000952F3">
        <w:rPr>
          <w:b/>
        </w:rPr>
        <w:t>)</w:t>
      </w:r>
      <w:r w:rsidR="003E125A">
        <w:rPr>
          <w:b/>
        </w:rPr>
        <w:t xml:space="preserve"> link</w:t>
      </w:r>
    </w:p>
    <w:p w:rsidR="00D60E74" w:rsidRDefault="006D07C0" w:rsidP="00FF20FB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</w:pPr>
      <w:r>
        <w:t>Fo</w:t>
      </w:r>
      <w:r w:rsidR="00F16DE7">
        <w:t xml:space="preserve">nti normative inerenti </w:t>
      </w:r>
      <w:r w:rsidR="008E5C3A">
        <w:t>gli</w:t>
      </w:r>
      <w:r w:rsidR="00F16DE7">
        <w:t xml:space="preserve"> i</w:t>
      </w:r>
      <w:r w:rsidR="00B756BD" w:rsidRPr="00B756BD">
        <w:t xml:space="preserve">ncarichi </w:t>
      </w:r>
      <w:r w:rsidR="00F16DE7">
        <w:t xml:space="preserve"> </w:t>
      </w:r>
      <w:r w:rsidR="00064BEE" w:rsidRPr="00064BEE">
        <w:t>in oggetto</w:t>
      </w:r>
      <w:r w:rsidR="003E125A">
        <w:t xml:space="preserve">  sono:</w:t>
      </w:r>
      <w:r w:rsidR="00064BEE">
        <w:t xml:space="preserve"> d</w:t>
      </w:r>
      <w:r w:rsidR="00F16DE7">
        <w:t xml:space="preserve">ecreto legislativo n. 165/2001 e successive modificazioni ed integrazioni, i CNNL vigenti ed in particolare </w:t>
      </w:r>
      <w:r w:rsidR="00B756BD" w:rsidRPr="00B756BD">
        <w:t xml:space="preserve">artt. 18 e 19 del CCNL del personale del comparto ministeri del 16 febbraio 1999 e dell’articolo </w:t>
      </w:r>
      <w:r w:rsidR="00B756BD">
        <w:t>23 del CCIM del 21 ottobre 2009</w:t>
      </w:r>
      <w:r w:rsidR="00F16DE7">
        <w:t>, il D.P.C.M. n. 171/2014 e successive modificazioni ed integrazioni e il D.M. 23 dicembre 2014 e successiv</w:t>
      </w:r>
      <w:r>
        <w:t>e modificazioni ed integrazioni</w:t>
      </w:r>
      <w:r w:rsidR="00A7458E">
        <w:t>.</w:t>
      </w:r>
      <w:r>
        <w:t xml:space="preserve"> </w:t>
      </w:r>
    </w:p>
    <w:p w:rsidR="003E15DD" w:rsidRPr="00BF1F42" w:rsidRDefault="003E15DD" w:rsidP="00FF20FB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  <w:rPr>
          <w:b/>
          <w:u w:val="single"/>
        </w:rPr>
      </w:pPr>
      <w:r w:rsidRPr="00BF1F42">
        <w:rPr>
          <w:b/>
          <w:u w:val="single"/>
        </w:rPr>
        <w:t>PROCEDURA</w:t>
      </w:r>
    </w:p>
    <w:p w:rsidR="00B22867" w:rsidRDefault="00807D2B" w:rsidP="00FF20FB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</w:pPr>
      <w:r>
        <w:t xml:space="preserve">La procedura </w:t>
      </w:r>
      <w:r w:rsidR="00B22867">
        <w:t>per il conferimento dei nuovi incarichi</w:t>
      </w:r>
      <w:r w:rsidR="007B46D8">
        <w:t xml:space="preserve"> sarà </w:t>
      </w:r>
      <w:r w:rsidR="003E125A">
        <w:rPr>
          <w:b/>
          <w:u w:val="single"/>
        </w:rPr>
        <w:t xml:space="preserve">comunicata a livello nazionale </w:t>
      </w:r>
      <w:r w:rsidR="00FB71A7">
        <w:rPr>
          <w:b/>
          <w:u w:val="single"/>
        </w:rPr>
        <w:t xml:space="preserve">svolgendosi su </w:t>
      </w:r>
      <w:r w:rsidR="007B46D8" w:rsidRPr="009B70B0">
        <w:rPr>
          <w:b/>
          <w:u w:val="single"/>
        </w:rPr>
        <w:t>base regionale</w:t>
      </w:r>
      <w:r w:rsidR="007B46D8">
        <w:t xml:space="preserve"> secondo le modalità di seguito esposte</w:t>
      </w:r>
      <w:r w:rsidR="00064BEE">
        <w:t>.</w:t>
      </w:r>
      <w:r w:rsidR="00BA40C5">
        <w:t xml:space="preserve"> </w:t>
      </w:r>
    </w:p>
    <w:p w:rsidR="00CB7EF1" w:rsidRPr="009B13A9" w:rsidRDefault="00064BEE" w:rsidP="00FF20FB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</w:pPr>
      <w:r>
        <w:t xml:space="preserve">I </w:t>
      </w:r>
      <w:r w:rsidR="007B46D8">
        <w:t>Direttori di Poli</w:t>
      </w:r>
      <w:r w:rsidR="00807D2B">
        <w:t xml:space="preserve"> </w:t>
      </w:r>
      <w:r w:rsidR="008E5C3A">
        <w:t>museali r</w:t>
      </w:r>
      <w:r w:rsidR="00807D2B">
        <w:t>egional</w:t>
      </w:r>
      <w:r w:rsidR="007B46D8">
        <w:t>i</w:t>
      </w:r>
      <w:r w:rsidR="00807D2B">
        <w:t xml:space="preserve"> </w:t>
      </w:r>
      <w:r w:rsidR="00B22867">
        <w:t>esprimo</w:t>
      </w:r>
      <w:r>
        <w:t>no</w:t>
      </w:r>
      <w:r w:rsidR="00B22867">
        <w:t xml:space="preserve"> la volontà al</w:t>
      </w:r>
      <w:r w:rsidR="00807D2B">
        <w:t>l’</w:t>
      </w:r>
      <w:r w:rsidR="00B22867">
        <w:t>affidamento degli incarichi assicurando idonee forme di pubblicità</w:t>
      </w:r>
      <w:r w:rsidR="007B46D8">
        <w:t xml:space="preserve"> attraverso l</w:t>
      </w:r>
      <w:r w:rsidR="00B22867">
        <w:t xml:space="preserve">a Direzione generale </w:t>
      </w:r>
      <w:r w:rsidR="00CB7EF1" w:rsidRPr="009B13A9">
        <w:t>Organizzazione</w:t>
      </w:r>
      <w:r w:rsidR="007B46D8">
        <w:t xml:space="preserve"> che procederà a pubblicare i bandi </w:t>
      </w:r>
      <w:r w:rsidR="006C77DF">
        <w:t>degli</w:t>
      </w:r>
      <w:r w:rsidR="00B22867">
        <w:t xml:space="preserve"> incarichi effettivamente disponibili a livello regionale.</w:t>
      </w:r>
    </w:p>
    <w:p w:rsidR="001C74D6" w:rsidRDefault="00B22867" w:rsidP="00EA0BA1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</w:pPr>
      <w:r>
        <w:t>La Direzione</w:t>
      </w:r>
      <w:r w:rsidR="00CB7EF1">
        <w:t xml:space="preserve"> </w:t>
      </w:r>
      <w:r w:rsidR="00B045F5">
        <w:t xml:space="preserve">generale </w:t>
      </w:r>
      <w:r w:rsidR="00CB7EF1">
        <w:t>Organizzazione</w:t>
      </w:r>
      <w:r>
        <w:t>, in analogia con le procedure seguite per il conferimento degli incarichi dirigenziali</w:t>
      </w:r>
      <w:r w:rsidR="001C74D6">
        <w:t>,</w:t>
      </w:r>
      <w:r w:rsidR="00CB7EF1">
        <w:t xml:space="preserve"> </w:t>
      </w:r>
      <w:r w:rsidR="00B756BD">
        <w:t xml:space="preserve">curerà </w:t>
      </w:r>
      <w:r w:rsidR="001C74D6">
        <w:t xml:space="preserve">quindi </w:t>
      </w:r>
      <w:r w:rsidR="00CB7EF1">
        <w:t>la pubblicazione del</w:t>
      </w:r>
      <w:r w:rsidR="00B756BD">
        <w:t>l’</w:t>
      </w:r>
      <w:r w:rsidR="00CB7EF1">
        <w:t>interpello e</w:t>
      </w:r>
      <w:r w:rsidR="001C74D6">
        <w:t xml:space="preserve"> acquisirà </w:t>
      </w:r>
      <w:r w:rsidR="00CB7EF1">
        <w:t xml:space="preserve"> </w:t>
      </w:r>
      <w:r w:rsidR="001C74D6">
        <w:t>le domande degli interessati</w:t>
      </w:r>
      <w:r w:rsidR="00E63C24">
        <w:t xml:space="preserve"> fissando il termine di 15 giorni per la partecipazione all’interpello</w:t>
      </w:r>
      <w:r w:rsidR="001C74D6">
        <w:t>.</w:t>
      </w:r>
    </w:p>
    <w:p w:rsidR="00EA0BA1" w:rsidRPr="00EA0BA1" w:rsidRDefault="00EA0BA1" w:rsidP="00D44456">
      <w:pPr>
        <w:widowControl w:val="0"/>
        <w:tabs>
          <w:tab w:val="left" w:pos="426"/>
          <w:tab w:val="left" w:pos="532"/>
        </w:tabs>
        <w:autoSpaceDE w:val="0"/>
        <w:autoSpaceDN w:val="0"/>
        <w:spacing w:line="247" w:lineRule="auto"/>
        <w:ind w:right="118"/>
        <w:jc w:val="both"/>
      </w:pPr>
    </w:p>
    <w:p w:rsidR="001C74D6" w:rsidRDefault="00CC362E" w:rsidP="00CC362E">
      <w:pPr>
        <w:shd w:val="clear" w:color="auto" w:fill="FFFFFF" w:themeFill="background1"/>
        <w:jc w:val="both"/>
      </w:pPr>
      <w:r>
        <w:t xml:space="preserve">Gli esiti dell’interpello, con la corredata documentazione, </w:t>
      </w:r>
      <w:r w:rsidR="001C74D6">
        <w:t xml:space="preserve">saranno inviati </w:t>
      </w:r>
      <w:r w:rsidR="006D07C0">
        <w:t xml:space="preserve">a cura della Direzione generale organizzazione </w:t>
      </w:r>
      <w:r w:rsidR="001C74D6">
        <w:t>ai</w:t>
      </w:r>
      <w:r w:rsidR="008E5C3A">
        <w:t xml:space="preserve"> Direttori dei Poli m</w:t>
      </w:r>
      <w:r>
        <w:t>useali regionali per la valutazione comparativa di selezione</w:t>
      </w:r>
      <w:r w:rsidR="001C74D6">
        <w:t>.</w:t>
      </w:r>
    </w:p>
    <w:p w:rsidR="00F3671F" w:rsidRDefault="00F3671F" w:rsidP="00CC362E">
      <w:pPr>
        <w:shd w:val="clear" w:color="auto" w:fill="FFFFFF" w:themeFill="background1"/>
        <w:jc w:val="both"/>
      </w:pPr>
    </w:p>
    <w:p w:rsidR="00CC362E" w:rsidRDefault="001C74D6" w:rsidP="00CC362E">
      <w:pPr>
        <w:shd w:val="clear" w:color="auto" w:fill="FFFFFF" w:themeFill="background1"/>
        <w:jc w:val="both"/>
      </w:pPr>
      <w:r>
        <w:t xml:space="preserve">La valutazione </w:t>
      </w:r>
      <w:r w:rsidR="00CC362E">
        <w:t xml:space="preserve">sarà effettuata da una commissione nominata dal Direttore del </w:t>
      </w:r>
      <w:r w:rsidR="00F4466F">
        <w:t>Polo museale regionale</w:t>
      </w:r>
      <w:r w:rsidR="00CC362E">
        <w:t xml:space="preserve"> che la presiede</w:t>
      </w:r>
      <w:r w:rsidR="003E125A">
        <w:t xml:space="preserve"> </w:t>
      </w:r>
      <w:r w:rsidR="00FB71A7">
        <w:t xml:space="preserve">e </w:t>
      </w:r>
      <w:r w:rsidR="003E125A">
        <w:t xml:space="preserve">che comprende anche due componenti </w:t>
      </w:r>
      <w:r w:rsidRPr="003E125A">
        <w:t>designati</w:t>
      </w:r>
      <w:r w:rsidR="00532DC7" w:rsidRPr="003E125A">
        <w:t xml:space="preserve"> dalla Direzione g</w:t>
      </w:r>
      <w:r w:rsidR="00CC362E" w:rsidRPr="003E125A">
        <w:t>enerale</w:t>
      </w:r>
      <w:r w:rsidR="00532DC7" w:rsidRPr="003E125A">
        <w:t xml:space="preserve"> </w:t>
      </w:r>
      <w:r w:rsidR="00FB71A7">
        <w:t>M</w:t>
      </w:r>
      <w:r w:rsidR="00FB71A7" w:rsidRPr="003E125A">
        <w:t xml:space="preserve">usei </w:t>
      </w:r>
      <w:r w:rsidR="003E125A" w:rsidRPr="003E125A">
        <w:t xml:space="preserve">e un segretario. </w:t>
      </w:r>
      <w:r w:rsidR="00B045F5">
        <w:t xml:space="preserve">Il </w:t>
      </w:r>
      <w:r w:rsidR="00F4466F">
        <w:t>Polo museale regionale</w:t>
      </w:r>
      <w:r w:rsidR="00B045F5">
        <w:t xml:space="preserve">  assicurerà la costituzione di una segreteria tecnica di supporto alla commissione</w:t>
      </w:r>
      <w:r w:rsidR="009B70B0">
        <w:t xml:space="preserve"> per assicurare la speditezza</w:t>
      </w:r>
      <w:r w:rsidR="00FB71A7">
        <w:t>.</w:t>
      </w:r>
    </w:p>
    <w:p w:rsidR="00F3671F" w:rsidRDefault="00F3671F" w:rsidP="00CC362E">
      <w:pPr>
        <w:shd w:val="clear" w:color="auto" w:fill="FFFFFF" w:themeFill="background1"/>
        <w:jc w:val="both"/>
      </w:pPr>
    </w:p>
    <w:p w:rsidR="009F0203" w:rsidRDefault="001C74D6" w:rsidP="00CC362E">
      <w:pPr>
        <w:shd w:val="clear" w:color="auto" w:fill="FFFFFF" w:themeFill="background1"/>
        <w:jc w:val="both"/>
      </w:pPr>
      <w:r>
        <w:t>L’esito delle valutazioni sarà comunicato agli interessati</w:t>
      </w:r>
      <w:r w:rsidR="00486364">
        <w:t xml:space="preserve"> ai sensi della legge sul procedimento amministrativo n. 241/1990 e successive modificazioni.</w:t>
      </w:r>
      <w:r>
        <w:t xml:space="preserve"> </w:t>
      </w:r>
      <w:r w:rsidR="00FB71A7">
        <w:t xml:space="preserve"> </w:t>
      </w:r>
    </w:p>
    <w:p w:rsidR="001C74D6" w:rsidRDefault="009B70B0" w:rsidP="00CC362E">
      <w:pPr>
        <w:shd w:val="clear" w:color="auto" w:fill="FFFFFF" w:themeFill="background1"/>
        <w:jc w:val="both"/>
      </w:pPr>
      <w:r>
        <w:t>La nomina dei nuovi direttori</w:t>
      </w:r>
      <w:r w:rsidR="001C74D6">
        <w:t xml:space="preserve"> sarà </w:t>
      </w:r>
      <w:r>
        <w:t>comunicata</w:t>
      </w:r>
      <w:r w:rsidR="001C74D6">
        <w:t xml:space="preserve"> tempestivamente alla Direzione generale Musei e alla Direzione generale Organizzazione per l’aggiornamento dei relativi siti </w:t>
      </w:r>
      <w:r w:rsidR="00F3671F">
        <w:t>web ai fini degli adempimenti sulla trasparenza amministrativa</w:t>
      </w:r>
      <w:r>
        <w:t xml:space="preserve"> e pubblicata sui siti dei Poli Museali</w:t>
      </w:r>
      <w:r w:rsidR="001C74D6">
        <w:t>.</w:t>
      </w:r>
    </w:p>
    <w:p w:rsidR="00704FB2" w:rsidRDefault="00704FB2" w:rsidP="00CC362E">
      <w:pPr>
        <w:shd w:val="clear" w:color="auto" w:fill="FFFFFF" w:themeFill="background1"/>
        <w:jc w:val="both"/>
      </w:pPr>
    </w:p>
    <w:p w:rsidR="009B70B0" w:rsidRDefault="009B70B0" w:rsidP="00CC362E">
      <w:pPr>
        <w:shd w:val="clear" w:color="auto" w:fill="FFFFFF" w:themeFill="background1"/>
        <w:jc w:val="both"/>
      </w:pPr>
      <w:r>
        <w:t>I Direttori dei Poli museali assicurano l’aggiornamento degli elenchi dei direttori dei musei su base trimestrale inserendo gli elenchi della cartella condivisa accessibile al seguenti indirizzo</w:t>
      </w:r>
      <w:r w:rsidR="00730E8B">
        <w:t xml:space="preserve">: </w:t>
      </w:r>
      <w:hyperlink r:id="rId8" w:history="1">
        <w:r w:rsidR="00730E8B">
          <w:rPr>
            <w:rStyle w:val="Collegamentoipertestuale"/>
            <w:rFonts w:ascii="Calibri" w:hAnsi="Calibri"/>
          </w:rPr>
          <w:t>\\10.96.0.7\retemusei</w:t>
        </w:r>
      </w:hyperlink>
    </w:p>
    <w:p w:rsidR="00704FB2" w:rsidRDefault="00704FB2" w:rsidP="00FF20FB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</w:pPr>
      <w:r w:rsidRPr="00704FB2">
        <w:t xml:space="preserve">Gli </w:t>
      </w:r>
      <w:r w:rsidR="00DB2E83">
        <w:t>i</w:t>
      </w:r>
      <w:r w:rsidRPr="00704FB2">
        <w:t xml:space="preserve">ncarichi avranno la durata di 3 anni rinnovabili </w:t>
      </w:r>
      <w:r w:rsidR="003E125A">
        <w:t xml:space="preserve">fino ad un massimo di </w:t>
      </w:r>
      <w:r w:rsidRPr="00704FB2">
        <w:t xml:space="preserve">ulteriori due mandati. </w:t>
      </w:r>
    </w:p>
    <w:p w:rsidR="004103CF" w:rsidRPr="00704FB2" w:rsidRDefault="00704FB2" w:rsidP="00FF20FB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</w:pPr>
      <w:r w:rsidRPr="00704FB2">
        <w:t>Nell’atto di conferimento degli incarichi si d</w:t>
      </w:r>
      <w:r w:rsidRPr="003E125A">
        <w:t>a</w:t>
      </w:r>
      <w:r w:rsidRPr="00704FB2">
        <w:t>rà atto delle scadenze anticipate derivanti dalla cessazione dal servizio</w:t>
      </w:r>
      <w:r>
        <w:t xml:space="preserve"> e del criterio di rotazione degli incarichi per </w:t>
      </w:r>
      <w:r w:rsidR="00DB2E83">
        <w:t>come individuati e saranno fissati obiettivi di performance ai della valutazione dell’operato degli incaricati.</w:t>
      </w:r>
    </w:p>
    <w:p w:rsidR="003E15DD" w:rsidRPr="00BF1F42" w:rsidRDefault="003E15DD" w:rsidP="00FF20FB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  <w:rPr>
          <w:b/>
          <w:u w:val="single"/>
        </w:rPr>
      </w:pPr>
      <w:r w:rsidRPr="00BF1F42">
        <w:rPr>
          <w:b/>
          <w:u w:val="single"/>
        </w:rPr>
        <w:t>REQUISITI</w:t>
      </w:r>
      <w:r w:rsidR="004103CF">
        <w:rPr>
          <w:b/>
          <w:u w:val="single"/>
        </w:rPr>
        <w:t xml:space="preserve"> per la partecipazione</w:t>
      </w:r>
    </w:p>
    <w:p w:rsidR="00CB7EF1" w:rsidRDefault="00064BEE" w:rsidP="00FF20FB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</w:pPr>
      <w:r>
        <w:t>Possono partecipare</w:t>
      </w:r>
      <w:r w:rsidR="0056478E">
        <w:t xml:space="preserve"> alla procedura di conferimento degli incarichi in oggetto coloro che:</w:t>
      </w:r>
    </w:p>
    <w:p w:rsidR="003E15DD" w:rsidRPr="00B55D1D" w:rsidRDefault="00064BEE" w:rsidP="0056478E">
      <w:pPr>
        <w:pStyle w:val="Paragrafoelenco"/>
        <w:widowControl w:val="0"/>
        <w:numPr>
          <w:ilvl w:val="0"/>
          <w:numId w:val="16"/>
        </w:numPr>
        <w:tabs>
          <w:tab w:val="left" w:pos="426"/>
          <w:tab w:val="left" w:pos="532"/>
        </w:tabs>
        <w:autoSpaceDE w:val="0"/>
        <w:autoSpaceDN w:val="0"/>
        <w:spacing w:before="120" w:after="240" w:line="247" w:lineRule="auto"/>
        <w:ind w:right="118"/>
        <w:jc w:val="both"/>
        <w:rPr>
          <w:i/>
          <w:color w:val="0070C0"/>
        </w:rPr>
      </w:pPr>
      <w:r>
        <w:t>a</w:t>
      </w:r>
      <w:r w:rsidR="0056478E">
        <w:t xml:space="preserve">ppartengono </w:t>
      </w:r>
      <w:r w:rsidR="003E15DD" w:rsidRPr="003E15DD">
        <w:t>alla Area</w:t>
      </w:r>
      <w:r w:rsidR="0056478E" w:rsidRPr="003E15DD">
        <w:t xml:space="preserve"> </w:t>
      </w:r>
      <w:r w:rsidR="0056478E">
        <w:t>I</w:t>
      </w:r>
      <w:r w:rsidR="0056478E" w:rsidRPr="003E15DD">
        <w:t>II</w:t>
      </w:r>
      <w:r w:rsidR="003E15DD" w:rsidRPr="003E15DD">
        <w:t xml:space="preserve">, </w:t>
      </w:r>
      <w:r w:rsidR="0056478E">
        <w:t xml:space="preserve">del </w:t>
      </w:r>
      <w:r w:rsidR="003E15DD" w:rsidRPr="003E15DD">
        <w:t xml:space="preserve">personale del Ministero </w:t>
      </w:r>
      <w:r w:rsidR="003E15DD">
        <w:t>de</w:t>
      </w:r>
      <w:r w:rsidR="003E15DD" w:rsidRPr="003E15DD">
        <w:t xml:space="preserve">i </w:t>
      </w:r>
      <w:r w:rsidR="003E15DD">
        <w:t>b</w:t>
      </w:r>
      <w:r w:rsidR="003E15DD" w:rsidRPr="003E15DD">
        <w:t xml:space="preserve">eni </w:t>
      </w:r>
      <w:r w:rsidR="003E15DD">
        <w:t>e delle attività c</w:t>
      </w:r>
      <w:r w:rsidR="003E15DD" w:rsidRPr="003E15DD">
        <w:t>ulturali</w:t>
      </w:r>
      <w:r w:rsidR="003E15DD">
        <w:t xml:space="preserve"> e del turismo</w:t>
      </w:r>
      <w:r w:rsidR="003E15DD" w:rsidRPr="003E15DD">
        <w:t>,  a tempo indeterminato</w:t>
      </w:r>
      <w:r w:rsidR="0056478E">
        <w:t>;</w:t>
      </w:r>
    </w:p>
    <w:p w:rsidR="003E15DD" w:rsidRPr="003E15DD" w:rsidRDefault="00064BEE" w:rsidP="0056478E">
      <w:pPr>
        <w:pStyle w:val="Paragrafoelenco"/>
        <w:widowControl w:val="0"/>
        <w:numPr>
          <w:ilvl w:val="0"/>
          <w:numId w:val="16"/>
        </w:numPr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</w:pPr>
      <w:r>
        <w:t>a</w:t>
      </w:r>
      <w:r w:rsidR="00BF1C0B" w:rsidRPr="002346C5">
        <w:t>bbiano maturato un’a</w:t>
      </w:r>
      <w:r w:rsidR="003E15DD" w:rsidRPr="002346C5">
        <w:t>nzianità di servizio</w:t>
      </w:r>
      <w:r w:rsidR="003E15DD" w:rsidRPr="002346C5">
        <w:rPr>
          <w:color w:val="000000" w:themeColor="text1"/>
        </w:rPr>
        <w:t xml:space="preserve"> </w:t>
      </w:r>
      <w:r>
        <w:t xml:space="preserve">non inferiore a 5 anni </w:t>
      </w:r>
      <w:r w:rsidR="003E15DD" w:rsidRPr="003E15DD">
        <w:t xml:space="preserve"> </w:t>
      </w:r>
      <w:r w:rsidR="003E15DD">
        <w:t xml:space="preserve">nella qualifica </w:t>
      </w:r>
      <w:r w:rsidR="00BF1C0B">
        <w:t>di accesso all’incarico di cui al punto 1;</w:t>
      </w:r>
    </w:p>
    <w:p w:rsidR="000134E1" w:rsidRDefault="003E15DD" w:rsidP="0056478E">
      <w:pPr>
        <w:pStyle w:val="Paragrafoelenco"/>
        <w:widowControl w:val="0"/>
        <w:numPr>
          <w:ilvl w:val="0"/>
          <w:numId w:val="16"/>
        </w:numPr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</w:pPr>
      <w:r w:rsidRPr="00BF1F42">
        <w:t xml:space="preserve">non </w:t>
      </w:r>
      <w:r w:rsidR="003A3B22">
        <w:t>incorra</w:t>
      </w:r>
      <w:r w:rsidR="000134E1">
        <w:t>no in alcuna delle cause di inconferibilità e incompatibilità degli incarichi presso le pubbliche amministrazioni e presso gli enti privati in controllo pubblico previsti dal D.lgs. n 39/2013 e successi</w:t>
      </w:r>
      <w:r w:rsidR="003A3B22">
        <w:t>ve modificazioni e integrazioni.</w:t>
      </w:r>
      <w:r w:rsidR="000134E1">
        <w:t xml:space="preserve"> </w:t>
      </w:r>
    </w:p>
    <w:p w:rsidR="00BD5A14" w:rsidRDefault="00BD5A14" w:rsidP="00446788">
      <w:pPr>
        <w:pStyle w:val="Paragrafoelenco"/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</w:pPr>
    </w:p>
    <w:p w:rsidR="00B045F5" w:rsidRPr="00B65E02" w:rsidRDefault="00B045F5" w:rsidP="00BD5A14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after="240" w:line="247" w:lineRule="auto"/>
        <w:ind w:right="118"/>
        <w:jc w:val="both"/>
      </w:pPr>
      <w:r w:rsidRPr="00B65E02">
        <w:t xml:space="preserve">La Direzione generale Organizzazione, all’atto della ricezione delle domande verificherà la effettiva copertura dei posti in organico nei limiti del 70% </w:t>
      </w:r>
      <w:r w:rsidR="00B65E02" w:rsidRPr="00B65E02">
        <w:t>del personale in organico</w:t>
      </w:r>
      <w:r w:rsidRPr="00B65E02">
        <w:t>, affinché il conferimento degli incarichi</w:t>
      </w:r>
      <w:r w:rsidR="003A3B22" w:rsidRPr="00B65E02">
        <w:t xml:space="preserve"> medesimi </w:t>
      </w:r>
      <w:r w:rsidRPr="00B65E02">
        <w:t xml:space="preserve"> non contribuisca ad aggravare </w:t>
      </w:r>
      <w:r w:rsidR="00B65E02" w:rsidRPr="00B65E02">
        <w:t>ulteriormente le esistenti</w:t>
      </w:r>
      <w:r w:rsidRPr="00B65E02">
        <w:t xml:space="preserve"> carenza di organico.</w:t>
      </w:r>
    </w:p>
    <w:p w:rsidR="00B65E02" w:rsidRDefault="00B65E02" w:rsidP="00B65E02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after="240" w:line="247" w:lineRule="auto"/>
        <w:ind w:left="360" w:right="118"/>
        <w:jc w:val="both"/>
      </w:pPr>
      <w:r>
        <w:t>Non saranno prese in considerazione domande che manchino del possesso anche di uno solo dei predetti requisiti.</w:t>
      </w:r>
    </w:p>
    <w:p w:rsidR="000134E1" w:rsidRDefault="000134E1" w:rsidP="00FF20FB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  <w:rPr>
          <w:b/>
          <w:u w:val="single"/>
        </w:rPr>
      </w:pPr>
    </w:p>
    <w:p w:rsidR="004635BD" w:rsidRDefault="00EA0BA1" w:rsidP="00FF20FB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  <w:rPr>
          <w:b/>
          <w:u w:val="single"/>
        </w:rPr>
      </w:pPr>
      <w:r w:rsidRPr="00EA0BA1">
        <w:rPr>
          <w:b/>
          <w:u w:val="single"/>
        </w:rPr>
        <w:t xml:space="preserve">CRITERI per la valutazione </w:t>
      </w:r>
    </w:p>
    <w:p w:rsidR="000A33C0" w:rsidRPr="00EA0BA1" w:rsidRDefault="000A33C0" w:rsidP="00FF20FB">
      <w:pPr>
        <w:widowControl w:val="0"/>
        <w:tabs>
          <w:tab w:val="left" w:pos="426"/>
          <w:tab w:val="left" w:pos="532"/>
        </w:tabs>
        <w:autoSpaceDE w:val="0"/>
        <w:autoSpaceDN w:val="0"/>
        <w:spacing w:before="120" w:line="247" w:lineRule="auto"/>
        <w:ind w:right="118"/>
        <w:jc w:val="both"/>
        <w:rPr>
          <w:b/>
          <w:u w:val="single"/>
        </w:rPr>
      </w:pPr>
    </w:p>
    <w:p w:rsidR="000A33C0" w:rsidRPr="000A33C0" w:rsidRDefault="000A33C0" w:rsidP="000A33C0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0A33C0">
        <w:rPr>
          <w:rFonts w:eastAsiaTheme="minorHAnsi"/>
          <w:lang w:eastAsia="en-US"/>
        </w:rPr>
        <w:t xml:space="preserve">Saranno valutati </w:t>
      </w:r>
      <w:r w:rsidR="001F47DA">
        <w:rPr>
          <w:rFonts w:eastAsiaTheme="minorHAnsi"/>
          <w:lang w:eastAsia="en-US"/>
        </w:rPr>
        <w:t xml:space="preserve"> funzionari, </w:t>
      </w:r>
      <w:r w:rsidRPr="000A33C0">
        <w:rPr>
          <w:rFonts w:eastAsiaTheme="minorHAnsi"/>
          <w:lang w:eastAsia="en-US"/>
        </w:rPr>
        <w:t xml:space="preserve">profili </w:t>
      </w:r>
      <w:r w:rsidR="009A6171">
        <w:rPr>
          <w:rFonts w:eastAsiaTheme="minorHAnsi"/>
          <w:lang w:eastAsia="en-US"/>
        </w:rPr>
        <w:t>e curricula</w:t>
      </w:r>
      <w:r w:rsidRPr="000A33C0">
        <w:rPr>
          <w:rFonts w:eastAsiaTheme="minorHAnsi"/>
          <w:lang w:eastAsia="en-US"/>
        </w:rPr>
        <w:t xml:space="preserve"> che </w:t>
      </w:r>
      <w:r w:rsidR="001F47DA">
        <w:rPr>
          <w:rFonts w:eastAsiaTheme="minorHAnsi"/>
          <w:lang w:eastAsia="en-US"/>
        </w:rPr>
        <w:t>abbiano dimostrato</w:t>
      </w:r>
      <w:r w:rsidRPr="000A33C0">
        <w:rPr>
          <w:rFonts w:eastAsiaTheme="minorHAnsi"/>
          <w:lang w:eastAsia="en-US"/>
        </w:rPr>
        <w:t xml:space="preserve"> risultati positivi nei seguenti ambiti:</w:t>
      </w:r>
    </w:p>
    <w:p w:rsidR="000A33C0" w:rsidRPr="000A33C0" w:rsidRDefault="000A33C0" w:rsidP="000A33C0">
      <w:pPr>
        <w:numPr>
          <w:ilvl w:val="0"/>
          <w:numId w:val="11"/>
        </w:numPr>
        <w:tabs>
          <w:tab w:val="left" w:pos="426"/>
        </w:tabs>
        <w:spacing w:before="120" w:after="200" w:line="276" w:lineRule="auto"/>
        <w:ind w:left="360"/>
        <w:contextualSpacing/>
        <w:jc w:val="both"/>
      </w:pPr>
      <w:r w:rsidRPr="000A33C0">
        <w:t>gestione di musei e luoghi della cultura di cui all’articolo 101, comma 2 lettere a), d), e), f) del D. lgs. n. 42/2004;</w:t>
      </w:r>
    </w:p>
    <w:p w:rsidR="000A33C0" w:rsidRPr="000A33C0" w:rsidRDefault="001F47DA" w:rsidP="000A33C0">
      <w:pPr>
        <w:numPr>
          <w:ilvl w:val="0"/>
          <w:numId w:val="11"/>
        </w:numPr>
        <w:tabs>
          <w:tab w:val="left" w:pos="426"/>
        </w:tabs>
        <w:spacing w:before="120" w:after="200" w:line="276" w:lineRule="auto"/>
        <w:ind w:left="360"/>
        <w:contextualSpacing/>
        <w:jc w:val="both"/>
      </w:pPr>
      <w:r>
        <w:t>organizzazione</w:t>
      </w:r>
      <w:r w:rsidR="000A33C0" w:rsidRPr="000A33C0">
        <w:t xml:space="preserve"> e di funzionamento degli uffici;</w:t>
      </w:r>
    </w:p>
    <w:p w:rsidR="000A33C0" w:rsidRDefault="000A33C0" w:rsidP="000A33C0">
      <w:pPr>
        <w:numPr>
          <w:ilvl w:val="0"/>
          <w:numId w:val="11"/>
        </w:numPr>
        <w:tabs>
          <w:tab w:val="left" w:pos="426"/>
        </w:tabs>
        <w:spacing w:before="120" w:after="200" w:line="276" w:lineRule="auto"/>
        <w:ind w:left="360"/>
        <w:contextualSpacing/>
        <w:jc w:val="both"/>
      </w:pPr>
      <w:r w:rsidRPr="000A33C0">
        <w:t>comp</w:t>
      </w:r>
      <w:r w:rsidR="00C835A1">
        <w:t xml:space="preserve">etenze dimostrate in materia contabilità, bilancio pubblico, contrattualistica pubblica, </w:t>
      </w:r>
      <w:r w:rsidRPr="000A33C0">
        <w:t xml:space="preserve"> sicurezza sui luoghi di lavoro e sicurezza del patrimonio culturale; </w:t>
      </w:r>
    </w:p>
    <w:p w:rsidR="00C835A1" w:rsidRPr="000A33C0" w:rsidRDefault="00C835A1" w:rsidP="000A33C0">
      <w:pPr>
        <w:numPr>
          <w:ilvl w:val="0"/>
          <w:numId w:val="11"/>
        </w:numPr>
        <w:tabs>
          <w:tab w:val="left" w:pos="426"/>
        </w:tabs>
        <w:spacing w:before="120" w:after="200" w:line="276" w:lineRule="auto"/>
        <w:ind w:left="360"/>
        <w:contextualSpacing/>
        <w:jc w:val="both"/>
      </w:pPr>
      <w:r>
        <w:t xml:space="preserve">competenza sociale </w:t>
      </w:r>
      <w:r w:rsidR="00730E8B">
        <w:t>(</w:t>
      </w:r>
      <w:r>
        <w:t>ad esempio relazioni con i collaboratori e con le organizzazioni sindacali e gli stakeholder</w:t>
      </w:r>
      <w:r w:rsidR="00730E8B">
        <w:t>)</w:t>
      </w:r>
      <w:r>
        <w:t>;</w:t>
      </w:r>
    </w:p>
    <w:p w:rsidR="000A33C0" w:rsidRPr="000A33C0" w:rsidRDefault="000A33C0" w:rsidP="000A33C0">
      <w:pPr>
        <w:numPr>
          <w:ilvl w:val="0"/>
          <w:numId w:val="11"/>
        </w:numPr>
        <w:tabs>
          <w:tab w:val="left" w:pos="426"/>
        </w:tabs>
        <w:spacing w:before="120" w:after="200" w:line="276" w:lineRule="auto"/>
        <w:ind w:left="360"/>
        <w:contextualSpacing/>
        <w:jc w:val="both"/>
      </w:pPr>
      <w:r w:rsidRPr="000A33C0">
        <w:t>esperienza specifica maturata nel territorio del Museo per il quale si concorre;</w:t>
      </w:r>
    </w:p>
    <w:p w:rsidR="000A33C0" w:rsidRPr="004F5BA6" w:rsidRDefault="000A33C0" w:rsidP="000A33C0">
      <w:pPr>
        <w:numPr>
          <w:ilvl w:val="0"/>
          <w:numId w:val="13"/>
        </w:numPr>
        <w:tabs>
          <w:tab w:val="left" w:pos="426"/>
        </w:tabs>
        <w:spacing w:before="120" w:after="200" w:line="276" w:lineRule="auto"/>
        <w:ind w:left="360"/>
        <w:contextualSpacing/>
        <w:jc w:val="both"/>
        <w:rPr>
          <w:rFonts w:ascii="Courier New" w:hAnsi="Courier New" w:cs="Courier New"/>
          <w:b/>
          <w:color w:val="444444"/>
        </w:rPr>
      </w:pPr>
      <w:r w:rsidRPr="000A33C0">
        <w:t xml:space="preserve">esperienza e competenza scientifica maturate nel settore museografico o museologico e nelle attività di valorizzazione, anche integrata, degli istituti e dei luoghi della cultura di cui alla precedente lett. a) e delle collezioni o raccolte di cui all’art. 10, comma 2, lett. a) del predetto decreto legislativo n. 42/2004; </w:t>
      </w:r>
    </w:p>
    <w:p w:rsidR="000A33C0" w:rsidRPr="000A33C0" w:rsidRDefault="00486364" w:rsidP="00C67472">
      <w:pPr>
        <w:numPr>
          <w:ilvl w:val="0"/>
          <w:numId w:val="13"/>
        </w:numPr>
        <w:tabs>
          <w:tab w:val="left" w:pos="426"/>
        </w:tabs>
        <w:spacing w:before="120" w:after="200" w:line="276" w:lineRule="auto"/>
        <w:contextualSpacing/>
        <w:jc w:val="both"/>
      </w:pPr>
      <w:r w:rsidRPr="004F5BA6">
        <w:t>Pubblicazioni scientifiche pubblicate in volumi o riviste di particolare prestigio e/o riviste  di “Classe A” rilevanti ai fini dell’Abilitazione Scientifica Nazionale (ASN-  cfr. il sito ANVUR elenco riviste scientifiche ANVUR  riferibili alle aree di competenza del museo per il quale si concorre). Sono escluse prefazioni, presentazioni di iniziative e testi per stampa periodica di carattere generalista</w:t>
      </w:r>
      <w:r w:rsidRPr="00486364">
        <w:rPr>
          <w:rFonts w:ascii="Courier New" w:hAnsi="Courier New" w:cs="Courier New"/>
          <w:b/>
          <w:color w:val="444444"/>
        </w:rPr>
        <w:t>.</w:t>
      </w:r>
    </w:p>
    <w:p w:rsidR="00781571" w:rsidRPr="0073261B" w:rsidRDefault="0073261B" w:rsidP="0073261B">
      <w:pPr>
        <w:tabs>
          <w:tab w:val="left" w:pos="426"/>
        </w:tabs>
        <w:spacing w:before="120" w:after="200" w:line="276" w:lineRule="auto"/>
        <w:contextualSpacing/>
        <w:jc w:val="both"/>
      </w:pPr>
      <w:r w:rsidRPr="0073261B">
        <w:t xml:space="preserve">La presente </w:t>
      </w:r>
      <w:r w:rsidR="005B20F3">
        <w:t>circolare</w:t>
      </w:r>
      <w:r w:rsidRPr="0073261B">
        <w:t>, i cui criteri saranno applicati in via prioritaria</w:t>
      </w:r>
      <w:r w:rsidR="001540C7">
        <w:t xml:space="preserve"> a partire </w:t>
      </w:r>
      <w:r w:rsidRPr="0073261B">
        <w:t xml:space="preserve">dal </w:t>
      </w:r>
      <w:r w:rsidR="00F4466F">
        <w:t>Polo museale regionale</w:t>
      </w:r>
      <w:r w:rsidRPr="0073261B">
        <w:t xml:space="preserve"> del Lazio, esplica i suoi effetti dalla data di pubblicazione</w:t>
      </w:r>
      <w:r w:rsidR="00730E8B">
        <w:t xml:space="preserve"> nella rpv</w:t>
      </w:r>
      <w:r w:rsidRPr="0073261B">
        <w:t>.</w:t>
      </w:r>
    </w:p>
    <w:p w:rsidR="0073261B" w:rsidRDefault="00781571" w:rsidP="0073261B">
      <w:pPr>
        <w:tabs>
          <w:tab w:val="left" w:pos="426"/>
        </w:tabs>
        <w:spacing w:before="120" w:after="200" w:line="276" w:lineRule="auto"/>
        <w:contextualSpacing/>
        <w:jc w:val="both"/>
      </w:pPr>
      <w:r w:rsidRPr="0073261B">
        <w:t xml:space="preserve"> </w:t>
      </w:r>
      <w:r w:rsidR="0073261B">
        <w:tab/>
      </w:r>
      <w:r w:rsidR="0073261B">
        <w:tab/>
      </w:r>
      <w:r w:rsidR="0073261B">
        <w:tab/>
      </w:r>
      <w:r w:rsidR="0073261B">
        <w:tab/>
      </w:r>
      <w:r w:rsidR="0073261B">
        <w:tab/>
      </w:r>
      <w:r w:rsidR="0073261B">
        <w:tab/>
      </w:r>
      <w:r w:rsidR="0073261B">
        <w:tab/>
      </w:r>
      <w:r w:rsidR="0073261B">
        <w:tab/>
      </w:r>
      <w:r w:rsidR="0073261B">
        <w:tab/>
      </w:r>
    </w:p>
    <w:p w:rsidR="0073261B" w:rsidRDefault="0073261B" w:rsidP="0073261B">
      <w:pPr>
        <w:tabs>
          <w:tab w:val="left" w:pos="426"/>
        </w:tabs>
        <w:spacing w:before="120" w:after="200" w:line="276" w:lineRule="auto"/>
        <w:contextualSpacing/>
        <w:jc w:val="both"/>
      </w:pPr>
    </w:p>
    <w:p w:rsidR="00781571" w:rsidRPr="0073261B" w:rsidRDefault="0073261B" w:rsidP="009A6171">
      <w:pPr>
        <w:widowControl w:val="0"/>
        <w:ind w:left="4248" w:hanging="4099"/>
        <w:rPr>
          <w:sz w:val="28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571" w:rsidRPr="0073261B">
        <w:rPr>
          <w:sz w:val="28"/>
          <w:szCs w:val="22"/>
        </w:rPr>
        <w:t xml:space="preserve"> Il direttore generale</w:t>
      </w:r>
    </w:p>
    <w:p w:rsidR="00781571" w:rsidRPr="000A33C0" w:rsidRDefault="00781571" w:rsidP="009A6171">
      <w:pPr>
        <w:widowControl w:val="0"/>
        <w:ind w:left="3960" w:hanging="4099"/>
        <w:rPr>
          <w:sz w:val="28"/>
          <w:szCs w:val="22"/>
        </w:rPr>
      </w:pPr>
      <w:r w:rsidRPr="000A33C0">
        <w:rPr>
          <w:sz w:val="28"/>
          <w:szCs w:val="22"/>
        </w:rPr>
        <w:tab/>
      </w:r>
      <w:r w:rsidRPr="000A33C0">
        <w:rPr>
          <w:sz w:val="28"/>
          <w:szCs w:val="22"/>
        </w:rPr>
        <w:tab/>
      </w:r>
      <w:r w:rsidRPr="000A33C0">
        <w:rPr>
          <w:sz w:val="28"/>
          <w:szCs w:val="22"/>
        </w:rPr>
        <w:tab/>
      </w:r>
      <w:r w:rsidR="00D0645F" w:rsidRPr="000A33C0">
        <w:rPr>
          <w:sz w:val="28"/>
          <w:szCs w:val="22"/>
        </w:rPr>
        <w:tab/>
        <w:t xml:space="preserve">  </w:t>
      </w:r>
      <w:r w:rsidR="009A6171">
        <w:rPr>
          <w:sz w:val="28"/>
          <w:szCs w:val="22"/>
        </w:rPr>
        <w:t xml:space="preserve">  </w:t>
      </w:r>
      <w:r w:rsidR="00D0645F" w:rsidRPr="000A33C0">
        <w:rPr>
          <w:sz w:val="28"/>
          <w:szCs w:val="22"/>
        </w:rPr>
        <w:t>Antonio Lampis</w:t>
      </w:r>
    </w:p>
    <w:p w:rsidR="00015C5C" w:rsidRDefault="00015C5C" w:rsidP="00781571">
      <w:pPr>
        <w:widowControl w:val="0"/>
        <w:spacing w:before="120"/>
        <w:ind w:left="3960"/>
        <w:jc w:val="center"/>
        <w:rPr>
          <w:sz w:val="22"/>
          <w:szCs w:val="22"/>
        </w:rPr>
      </w:pPr>
    </w:p>
    <w:p w:rsidR="00E278C9" w:rsidRDefault="00E278C9" w:rsidP="00781571">
      <w:pPr>
        <w:widowControl w:val="0"/>
        <w:spacing w:before="120"/>
        <w:ind w:left="3960"/>
        <w:jc w:val="center"/>
        <w:rPr>
          <w:sz w:val="22"/>
          <w:szCs w:val="22"/>
        </w:rPr>
      </w:pPr>
    </w:p>
    <w:p w:rsidR="00E278C9" w:rsidRDefault="00E278C9" w:rsidP="00781571">
      <w:pPr>
        <w:widowControl w:val="0"/>
        <w:spacing w:before="120"/>
        <w:ind w:left="3960"/>
        <w:jc w:val="center"/>
        <w:rPr>
          <w:sz w:val="22"/>
          <w:szCs w:val="22"/>
        </w:rPr>
      </w:pPr>
    </w:p>
    <w:p w:rsidR="00905867" w:rsidRDefault="00905867" w:rsidP="00781571">
      <w:pPr>
        <w:widowControl w:val="0"/>
        <w:spacing w:before="120"/>
        <w:ind w:left="3960"/>
        <w:jc w:val="center"/>
        <w:rPr>
          <w:sz w:val="22"/>
          <w:szCs w:val="22"/>
        </w:rPr>
      </w:pPr>
    </w:p>
    <w:p w:rsidR="00E278C9" w:rsidRDefault="00E278C9" w:rsidP="00E278C9">
      <w:pPr>
        <w:widowControl w:val="0"/>
        <w:spacing w:before="120"/>
        <w:jc w:val="both"/>
        <w:rPr>
          <w:sz w:val="22"/>
          <w:szCs w:val="22"/>
        </w:rPr>
      </w:pPr>
    </w:p>
    <w:p w:rsidR="00E278C9" w:rsidRDefault="00E278C9" w:rsidP="00E278C9">
      <w:pPr>
        <w:widowControl w:val="0"/>
        <w:spacing w:before="120"/>
        <w:jc w:val="both"/>
        <w:rPr>
          <w:sz w:val="22"/>
          <w:szCs w:val="22"/>
        </w:rPr>
      </w:pPr>
    </w:p>
    <w:p w:rsidR="00E278C9" w:rsidRPr="00E278C9" w:rsidRDefault="00E278C9" w:rsidP="00E278C9">
      <w:pPr>
        <w:widowControl w:val="0"/>
        <w:spacing w:before="120"/>
        <w:jc w:val="both"/>
        <w:rPr>
          <w:sz w:val="22"/>
          <w:szCs w:val="22"/>
        </w:rPr>
      </w:pPr>
    </w:p>
    <w:p w:rsidR="00E278C9" w:rsidRDefault="00E278C9" w:rsidP="00E278C9">
      <w:pPr>
        <w:widowControl w:val="0"/>
        <w:spacing w:before="120"/>
        <w:jc w:val="both"/>
        <w:rPr>
          <w:sz w:val="22"/>
          <w:szCs w:val="22"/>
        </w:rPr>
      </w:pPr>
    </w:p>
    <w:p w:rsidR="006A35B0" w:rsidRDefault="006A35B0" w:rsidP="00E278C9">
      <w:pPr>
        <w:widowControl w:val="0"/>
        <w:spacing w:before="120"/>
        <w:jc w:val="both"/>
        <w:rPr>
          <w:sz w:val="22"/>
          <w:szCs w:val="22"/>
        </w:rPr>
      </w:pPr>
    </w:p>
    <w:p w:rsidR="006A35B0" w:rsidRDefault="006A35B0" w:rsidP="00E278C9">
      <w:pPr>
        <w:widowControl w:val="0"/>
        <w:spacing w:before="120"/>
        <w:jc w:val="both"/>
        <w:rPr>
          <w:sz w:val="22"/>
          <w:szCs w:val="22"/>
        </w:rPr>
      </w:pPr>
    </w:p>
    <w:p w:rsidR="006A35B0" w:rsidRDefault="006A35B0" w:rsidP="00E278C9">
      <w:pPr>
        <w:widowControl w:val="0"/>
        <w:spacing w:before="120"/>
        <w:jc w:val="both"/>
        <w:rPr>
          <w:sz w:val="22"/>
          <w:szCs w:val="22"/>
        </w:rPr>
      </w:pPr>
    </w:p>
    <w:p w:rsidR="006A35B0" w:rsidRDefault="006A35B0" w:rsidP="00E278C9">
      <w:pPr>
        <w:widowControl w:val="0"/>
        <w:spacing w:before="120"/>
        <w:jc w:val="both"/>
        <w:rPr>
          <w:sz w:val="22"/>
          <w:szCs w:val="22"/>
        </w:rPr>
      </w:pPr>
    </w:p>
    <w:p w:rsidR="006A35B0" w:rsidRDefault="006A35B0" w:rsidP="00E278C9">
      <w:pPr>
        <w:widowControl w:val="0"/>
        <w:spacing w:before="120"/>
        <w:jc w:val="both"/>
        <w:rPr>
          <w:sz w:val="22"/>
          <w:szCs w:val="22"/>
        </w:rPr>
      </w:pPr>
    </w:p>
    <w:p w:rsidR="006A35B0" w:rsidRPr="00E278C9" w:rsidRDefault="006A35B0" w:rsidP="00E278C9">
      <w:pPr>
        <w:widowControl w:val="0"/>
        <w:spacing w:before="120"/>
        <w:jc w:val="both"/>
        <w:rPr>
          <w:sz w:val="22"/>
          <w:szCs w:val="22"/>
        </w:rPr>
      </w:pPr>
    </w:p>
    <w:p w:rsidR="0025448E" w:rsidRPr="00E278C9" w:rsidRDefault="0025448E" w:rsidP="00E278C9">
      <w:pPr>
        <w:widowControl w:val="0"/>
        <w:spacing w:before="120"/>
        <w:jc w:val="both"/>
        <w:rPr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483"/>
        <w:gridCol w:w="3947"/>
      </w:tblGrid>
      <w:tr w:rsidR="006A35B0" w:rsidTr="00842E08">
        <w:tc>
          <w:tcPr>
            <w:tcW w:w="2907" w:type="pct"/>
          </w:tcPr>
          <w:p w:rsidR="006A35B0" w:rsidRPr="000A33C0" w:rsidRDefault="006A35B0" w:rsidP="006A35B0">
            <w:pPr>
              <w:tabs>
                <w:tab w:val="left" w:pos="426"/>
              </w:tabs>
              <w:spacing w:before="120" w:after="200" w:line="276" w:lineRule="auto"/>
              <w:contextualSpacing/>
              <w:jc w:val="both"/>
            </w:pPr>
            <w:r>
              <w:t xml:space="preserve">Criteri </w:t>
            </w:r>
          </w:p>
        </w:tc>
        <w:tc>
          <w:tcPr>
            <w:tcW w:w="2093" w:type="pct"/>
          </w:tcPr>
          <w:p w:rsidR="006A35B0" w:rsidRDefault="006A35B0" w:rsidP="00781571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Pesi </w:t>
            </w:r>
          </w:p>
        </w:tc>
      </w:tr>
      <w:tr w:rsidR="00842E08" w:rsidTr="00842E08">
        <w:tc>
          <w:tcPr>
            <w:tcW w:w="2907" w:type="pct"/>
          </w:tcPr>
          <w:p w:rsidR="00842E08" w:rsidRPr="000A33C0" w:rsidRDefault="00842E08" w:rsidP="00D87677">
            <w:pPr>
              <w:tabs>
                <w:tab w:val="left" w:pos="426"/>
              </w:tabs>
              <w:spacing w:before="120" w:after="200" w:line="276" w:lineRule="auto"/>
              <w:ind w:left="360"/>
              <w:contextualSpacing/>
              <w:jc w:val="both"/>
            </w:pPr>
            <w:r w:rsidRPr="000A33C0">
              <w:t>Pregressa esperienza e risultati conseguiti nella gestione di musei e luoghi della cultura di cui all’articolo 101, comma 2 lettere a), d)</w:t>
            </w:r>
            <w:r w:rsidR="00D87677">
              <w:t>, e), f) del D. lgs. n. 42/2004.</w:t>
            </w:r>
          </w:p>
        </w:tc>
        <w:tc>
          <w:tcPr>
            <w:tcW w:w="2093" w:type="pct"/>
          </w:tcPr>
          <w:p w:rsidR="00842E08" w:rsidRDefault="00842E08" w:rsidP="00781571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80180" w:rsidTr="00842E08">
        <w:tc>
          <w:tcPr>
            <w:tcW w:w="2907" w:type="pct"/>
          </w:tcPr>
          <w:p w:rsidR="00080180" w:rsidRDefault="00D87677" w:rsidP="00D87677">
            <w:pPr>
              <w:tabs>
                <w:tab w:val="left" w:pos="426"/>
              </w:tabs>
              <w:spacing w:before="120"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>
              <w:t>C</w:t>
            </w:r>
            <w:r w:rsidR="00080180" w:rsidRPr="000A33C0">
              <w:t xml:space="preserve">apacità organizzative </w:t>
            </w:r>
            <w:r>
              <w:t>e di funzionamento degli uffici</w:t>
            </w:r>
            <w:r w:rsidR="00BF6B03">
              <w:t>, competenza sociale.</w:t>
            </w:r>
          </w:p>
        </w:tc>
        <w:tc>
          <w:tcPr>
            <w:tcW w:w="2093" w:type="pct"/>
          </w:tcPr>
          <w:p w:rsidR="00080180" w:rsidRDefault="00842E08" w:rsidP="004F6669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6669">
              <w:rPr>
                <w:sz w:val="22"/>
                <w:szCs w:val="22"/>
              </w:rPr>
              <w:t>5</w:t>
            </w:r>
          </w:p>
        </w:tc>
      </w:tr>
      <w:tr w:rsidR="00080180" w:rsidTr="00842E08">
        <w:tc>
          <w:tcPr>
            <w:tcW w:w="2907" w:type="pct"/>
          </w:tcPr>
          <w:p w:rsidR="00080180" w:rsidRDefault="00D87677" w:rsidP="00D87677">
            <w:pPr>
              <w:tabs>
                <w:tab w:val="left" w:pos="426"/>
              </w:tabs>
              <w:spacing w:before="120"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>
              <w:t>C</w:t>
            </w:r>
            <w:r w:rsidR="00080180" w:rsidRPr="000A33C0">
              <w:t>ompetenze dimostrate in materia di contabilità e bilancio pubblico, di contrattualistica pubblica, di sicurezza sui luoghi di lavoro e sicu</w:t>
            </w:r>
            <w:r>
              <w:t>rezza del patrimonio culturale.</w:t>
            </w:r>
          </w:p>
        </w:tc>
        <w:tc>
          <w:tcPr>
            <w:tcW w:w="2093" w:type="pct"/>
          </w:tcPr>
          <w:p w:rsidR="00080180" w:rsidRDefault="00842E08" w:rsidP="00781571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80180" w:rsidTr="00842E08">
        <w:tc>
          <w:tcPr>
            <w:tcW w:w="2907" w:type="pct"/>
          </w:tcPr>
          <w:p w:rsidR="00080180" w:rsidRDefault="00D87677" w:rsidP="00D87677">
            <w:pPr>
              <w:tabs>
                <w:tab w:val="left" w:pos="426"/>
              </w:tabs>
              <w:spacing w:before="120"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>
              <w:t>E</w:t>
            </w:r>
            <w:r w:rsidR="006A35B0" w:rsidRPr="000A33C0">
              <w:t>sperienza specifica maturata nel territorio del Museo per il quale si concorr</w:t>
            </w:r>
            <w:r>
              <w:t>e.</w:t>
            </w:r>
          </w:p>
        </w:tc>
        <w:tc>
          <w:tcPr>
            <w:tcW w:w="2093" w:type="pct"/>
          </w:tcPr>
          <w:p w:rsidR="00080180" w:rsidRDefault="00842E08" w:rsidP="00781571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80180" w:rsidTr="00842E08">
        <w:tc>
          <w:tcPr>
            <w:tcW w:w="2907" w:type="pct"/>
          </w:tcPr>
          <w:p w:rsidR="00080180" w:rsidRDefault="00D87677" w:rsidP="00D87677">
            <w:pPr>
              <w:tabs>
                <w:tab w:val="left" w:pos="426"/>
              </w:tabs>
              <w:spacing w:before="120"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>
              <w:t>E</w:t>
            </w:r>
            <w:r w:rsidR="006A35B0" w:rsidRPr="000A33C0">
              <w:t xml:space="preserve">sperienza e competenza scientifica maturate nel settore museografico o museologico e nelle attività di valorizzazione, anche integrata, degli istituti e dei luoghi della cultura di cui alla precedente lett. a) e delle collezioni o raccolte di cui all’art. 10, comma 2, lett. a) del predetto </w:t>
            </w:r>
            <w:r>
              <w:t>decreto legislativo n. 42/2004.</w:t>
            </w:r>
          </w:p>
        </w:tc>
        <w:tc>
          <w:tcPr>
            <w:tcW w:w="2093" w:type="pct"/>
          </w:tcPr>
          <w:p w:rsidR="00080180" w:rsidRDefault="00842E08" w:rsidP="00781571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80180" w:rsidTr="00842E08">
        <w:tc>
          <w:tcPr>
            <w:tcW w:w="2907" w:type="pct"/>
          </w:tcPr>
          <w:p w:rsidR="00080180" w:rsidRDefault="00D87677" w:rsidP="00325651">
            <w:pPr>
              <w:tabs>
                <w:tab w:val="left" w:pos="426"/>
              </w:tabs>
              <w:spacing w:before="120"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>
              <w:t>P</w:t>
            </w:r>
            <w:r w:rsidR="006A35B0" w:rsidRPr="000A33C0">
              <w:t xml:space="preserve">ubblicazioni scientifiche </w:t>
            </w:r>
            <w:r w:rsidR="006A35B0">
              <w:t>pubblicate in riviste scientifiche e/o</w:t>
            </w:r>
            <w:r w:rsidR="006A35B0" w:rsidRPr="000A33C0">
              <w:t xml:space="preserve"> di “Classe A” rilevanti ai fini dell’Abilitazione Scientifica Nazionale (ASN) cfr</w:t>
            </w:r>
            <w:r w:rsidR="00325651">
              <w:t>.</w:t>
            </w:r>
            <w:r w:rsidR="006A35B0" w:rsidRPr="000A33C0">
              <w:t xml:space="preserve"> il sito ANVUR </w:t>
            </w:r>
            <w:hyperlink r:id="rId9" w:history="1">
              <w:r w:rsidR="006A35B0" w:rsidRPr="000A33C0">
                <w:t xml:space="preserve">elenco riviste scientifiche </w:t>
              </w:r>
              <w:r w:rsidR="006A35B0">
                <w:t>ANVUR</w:t>
              </w:r>
            </w:hyperlink>
            <w:r w:rsidR="006A35B0" w:rsidRPr="000A33C0">
              <w:t xml:space="preserve">  riferibili alle aree di competenza del museo per il quale si concorre</w:t>
            </w:r>
            <w:r>
              <w:t>.</w:t>
            </w:r>
          </w:p>
        </w:tc>
        <w:tc>
          <w:tcPr>
            <w:tcW w:w="2093" w:type="pct"/>
          </w:tcPr>
          <w:p w:rsidR="00080180" w:rsidRDefault="004F6669" w:rsidP="00781571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E278C9" w:rsidRPr="00083CF8" w:rsidRDefault="00E278C9" w:rsidP="00781571">
      <w:pPr>
        <w:widowControl w:val="0"/>
        <w:spacing w:before="120"/>
        <w:ind w:left="3960"/>
        <w:jc w:val="center"/>
        <w:rPr>
          <w:sz w:val="22"/>
          <w:szCs w:val="22"/>
        </w:rPr>
      </w:pPr>
    </w:p>
    <w:sectPr w:rsidR="00E278C9" w:rsidRPr="00083CF8" w:rsidSect="004103CF">
      <w:footerReference w:type="default" r:id="rId10"/>
      <w:headerReference w:type="first" r:id="rId11"/>
      <w:footerReference w:type="first" r:id="rId12"/>
      <w:pgSz w:w="11906" w:h="16838" w:code="9"/>
      <w:pgMar w:top="1701" w:right="1274" w:bottom="902" w:left="1418" w:header="709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C4" w:rsidRDefault="00AC2EC4">
      <w:r>
        <w:separator/>
      </w:r>
    </w:p>
  </w:endnote>
  <w:endnote w:type="continuationSeparator" w:id="0">
    <w:p w:rsidR="00AC2EC4" w:rsidRDefault="00AC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5D" w:rsidRPr="00270BD5" w:rsidRDefault="00C4525D" w:rsidP="00015C5C">
    <w:pPr>
      <w:pStyle w:val="Pidipagina"/>
      <w:tabs>
        <w:tab w:val="clear" w:pos="4819"/>
        <w:tab w:val="clear" w:pos="9638"/>
        <w:tab w:val="center" w:pos="4680"/>
        <w:tab w:val="right" w:pos="9180"/>
      </w:tabs>
      <w:jc w:val="center"/>
      <w:rPr>
        <w:sz w:val="18"/>
        <w:szCs w:val="18"/>
      </w:rPr>
    </w:pPr>
    <w:r>
      <w:tab/>
    </w:r>
    <w:r>
      <w:rPr>
        <w:noProof/>
      </w:rPr>
      <w:drawing>
        <wp:inline distT="0" distB="0" distL="0" distR="0">
          <wp:extent cx="276225" cy="2667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3B6765"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PAGE </w:instrText>
    </w:r>
    <w:r w:rsidR="003B6765" w:rsidRPr="00015C5C">
      <w:rPr>
        <w:rStyle w:val="Numeropagina"/>
        <w:sz w:val="22"/>
        <w:szCs w:val="22"/>
      </w:rPr>
      <w:fldChar w:fldCharType="separate"/>
    </w:r>
    <w:r w:rsidR="00446788">
      <w:rPr>
        <w:rStyle w:val="Numeropagina"/>
        <w:noProof/>
        <w:sz w:val="22"/>
        <w:szCs w:val="22"/>
      </w:rPr>
      <w:t>3</w:t>
    </w:r>
    <w:r w:rsidR="003B6765" w:rsidRPr="00015C5C">
      <w:rPr>
        <w:rStyle w:val="Numeropagina"/>
        <w:sz w:val="22"/>
        <w:szCs w:val="22"/>
      </w:rPr>
      <w:fldChar w:fldCharType="end"/>
    </w:r>
    <w:r w:rsidRPr="00015C5C">
      <w:rPr>
        <w:rStyle w:val="Numeropagina"/>
        <w:sz w:val="22"/>
        <w:szCs w:val="22"/>
      </w:rPr>
      <w:t>/</w:t>
    </w:r>
    <w:r w:rsidR="003B6765"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NUMPAGES </w:instrText>
    </w:r>
    <w:r w:rsidR="003B6765" w:rsidRPr="00015C5C">
      <w:rPr>
        <w:rStyle w:val="Numeropagina"/>
        <w:sz w:val="22"/>
        <w:szCs w:val="22"/>
      </w:rPr>
      <w:fldChar w:fldCharType="separate"/>
    </w:r>
    <w:r w:rsidR="00446788">
      <w:rPr>
        <w:rStyle w:val="Numeropagina"/>
        <w:noProof/>
        <w:sz w:val="22"/>
        <w:szCs w:val="22"/>
      </w:rPr>
      <w:t>4</w:t>
    </w:r>
    <w:r w:rsidR="003B6765" w:rsidRPr="00015C5C">
      <w:rPr>
        <w:rStyle w:val="Numeropagina"/>
        <w:sz w:val="22"/>
        <w:szCs w:val="22"/>
      </w:rPr>
      <w:fldChar w:fldCharType="end"/>
    </w:r>
  </w:p>
  <w:p w:rsidR="00C4525D" w:rsidRPr="00513985" w:rsidRDefault="00C4525D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513985">
      <w:rPr>
        <w:rFonts w:ascii="Garamond" w:hAnsi="Garamond"/>
        <w:spacing w:val="10"/>
        <w:sz w:val="20"/>
        <w:szCs w:val="20"/>
      </w:rPr>
      <w:t>Via di San Michele, 22 - 00153 Roma - tel. +39 06 6723.4970 - fax +39 06 67234926</w:t>
    </w:r>
  </w:p>
  <w:p w:rsidR="00C4525D" w:rsidRPr="008D09CA" w:rsidRDefault="00C4525D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8D09CA">
      <w:rPr>
        <w:rFonts w:ascii="Garamond" w:hAnsi="Garamond"/>
        <w:smallCaps/>
        <w:spacing w:val="10"/>
        <w:sz w:val="20"/>
        <w:szCs w:val="20"/>
      </w:rPr>
      <w:t>e-mail</w:t>
    </w:r>
    <w:r w:rsidRPr="008D09CA">
      <w:rPr>
        <w:rFonts w:ascii="Garamond" w:hAnsi="Garamond"/>
        <w:spacing w:val="10"/>
        <w:sz w:val="20"/>
        <w:szCs w:val="20"/>
      </w:rPr>
      <w:t xml:space="preserve">: dg-mu.servizio1@beniculturali.it – </w:t>
    </w:r>
    <w:r w:rsidRPr="008D09CA">
      <w:rPr>
        <w:rFonts w:ascii="Garamond" w:hAnsi="Garamond"/>
        <w:smallCaps/>
        <w:spacing w:val="10"/>
        <w:sz w:val="20"/>
        <w:szCs w:val="20"/>
      </w:rPr>
      <w:t>pec</w:t>
    </w:r>
    <w:r w:rsidRPr="008D09CA">
      <w:rPr>
        <w:rFonts w:ascii="Garamond" w:hAnsi="Garamond"/>
        <w:spacing w:val="10"/>
        <w:sz w:val="20"/>
        <w:szCs w:val="20"/>
      </w:rPr>
      <w:t>: mbac-dg-mu.servizio1@mailcert.beniculturali.it</w:t>
    </w:r>
  </w:p>
  <w:p w:rsidR="00C4525D" w:rsidRDefault="00C4525D" w:rsidP="00015C5C">
    <w:pPr>
      <w:pStyle w:val="Pidipagina"/>
      <w:jc w:val="center"/>
      <w:rPr>
        <w:rFonts w:ascii="Garamond" w:hAnsi="Garamond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5D" w:rsidRDefault="00C4525D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>
      <w:rPr>
        <w:noProof/>
      </w:rPr>
      <w:drawing>
        <wp:inline distT="0" distB="0" distL="0" distR="0">
          <wp:extent cx="276225" cy="2667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25D" w:rsidRPr="00513985" w:rsidRDefault="00C4525D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513985">
      <w:rPr>
        <w:rFonts w:ascii="Garamond" w:hAnsi="Garamond"/>
        <w:spacing w:val="10"/>
        <w:sz w:val="20"/>
        <w:szCs w:val="20"/>
      </w:rPr>
      <w:t>Via di San Michele, 22 - 00153 Roma - tel. +39 06 6723.4970 - fax +39 06 67234926</w:t>
    </w:r>
  </w:p>
  <w:p w:rsidR="00C4525D" w:rsidRPr="008D09CA" w:rsidRDefault="00C4525D" w:rsidP="00F93707">
    <w:pPr>
      <w:pStyle w:val="Pidipagina"/>
      <w:jc w:val="center"/>
      <w:rPr>
        <w:rFonts w:ascii="Garamond" w:hAnsi="Garamond"/>
        <w:spacing w:val="10"/>
        <w:sz w:val="20"/>
        <w:szCs w:val="20"/>
      </w:rPr>
    </w:pPr>
    <w:r w:rsidRPr="008D09CA">
      <w:rPr>
        <w:rFonts w:ascii="Garamond" w:hAnsi="Garamond"/>
        <w:smallCaps/>
        <w:spacing w:val="10"/>
        <w:sz w:val="20"/>
        <w:szCs w:val="20"/>
      </w:rPr>
      <w:t>e-mail</w:t>
    </w:r>
    <w:r w:rsidRPr="008D09CA">
      <w:rPr>
        <w:rFonts w:ascii="Garamond" w:hAnsi="Garamond"/>
        <w:spacing w:val="10"/>
        <w:sz w:val="20"/>
        <w:szCs w:val="20"/>
      </w:rPr>
      <w:t xml:space="preserve">: dg-mu.servizio1@beniculturali.it – </w:t>
    </w:r>
    <w:r w:rsidRPr="008D09CA">
      <w:rPr>
        <w:rFonts w:ascii="Garamond" w:hAnsi="Garamond"/>
        <w:smallCaps/>
        <w:spacing w:val="10"/>
        <w:sz w:val="20"/>
        <w:szCs w:val="20"/>
      </w:rPr>
      <w:t>pec</w:t>
    </w:r>
    <w:r w:rsidRPr="008D09CA">
      <w:rPr>
        <w:rFonts w:ascii="Garamond" w:hAnsi="Garamond"/>
        <w:spacing w:val="10"/>
        <w:sz w:val="20"/>
        <w:szCs w:val="20"/>
      </w:rPr>
      <w:t>: mbac-dg-mu.servizio1@mailcert.beniculturali.it</w:t>
    </w:r>
  </w:p>
  <w:p w:rsidR="00C4525D" w:rsidRDefault="00C4525D" w:rsidP="00F93707">
    <w:pPr>
      <w:pStyle w:val="Pidipagina"/>
      <w:jc w:val="center"/>
      <w:rPr>
        <w:rFonts w:ascii="Garamond" w:hAnsi="Garamond"/>
        <w:sz w:val="18"/>
        <w:szCs w:val="18"/>
      </w:rPr>
    </w:pPr>
  </w:p>
  <w:p w:rsidR="00C4525D" w:rsidRPr="00015C5C" w:rsidRDefault="00C4525D" w:rsidP="00270BD5">
    <w:pPr>
      <w:pStyle w:val="Pidipagina"/>
      <w:tabs>
        <w:tab w:val="clear" w:pos="4819"/>
        <w:tab w:val="clear" w:pos="9638"/>
        <w:tab w:val="center" w:pos="4680"/>
        <w:tab w:val="right" w:pos="9180"/>
      </w:tabs>
      <w:jc w:val="center"/>
      <w:rPr>
        <w:sz w:val="22"/>
        <w:szCs w:val="22"/>
      </w:rPr>
    </w:pPr>
    <w:r>
      <w:tab/>
    </w:r>
    <w:r>
      <w:tab/>
    </w:r>
    <w:r w:rsidR="003B6765"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PAGE </w:instrText>
    </w:r>
    <w:r w:rsidR="003B6765" w:rsidRPr="00015C5C">
      <w:rPr>
        <w:rStyle w:val="Numeropagina"/>
        <w:sz w:val="22"/>
        <w:szCs w:val="22"/>
      </w:rPr>
      <w:fldChar w:fldCharType="separate"/>
    </w:r>
    <w:r w:rsidR="00446788">
      <w:rPr>
        <w:rStyle w:val="Numeropagina"/>
        <w:noProof/>
        <w:sz w:val="22"/>
        <w:szCs w:val="22"/>
      </w:rPr>
      <w:t>1</w:t>
    </w:r>
    <w:r w:rsidR="003B6765" w:rsidRPr="00015C5C">
      <w:rPr>
        <w:rStyle w:val="Numeropagina"/>
        <w:sz w:val="22"/>
        <w:szCs w:val="22"/>
      </w:rPr>
      <w:fldChar w:fldCharType="end"/>
    </w:r>
    <w:r w:rsidRPr="00015C5C">
      <w:rPr>
        <w:rStyle w:val="Numeropagina"/>
        <w:sz w:val="22"/>
        <w:szCs w:val="22"/>
      </w:rPr>
      <w:t>/</w:t>
    </w:r>
    <w:r w:rsidR="003B6765" w:rsidRPr="00015C5C">
      <w:rPr>
        <w:rStyle w:val="Numeropagina"/>
        <w:sz w:val="22"/>
        <w:szCs w:val="22"/>
      </w:rPr>
      <w:fldChar w:fldCharType="begin"/>
    </w:r>
    <w:r w:rsidRPr="00015C5C">
      <w:rPr>
        <w:rStyle w:val="Numeropagina"/>
        <w:sz w:val="22"/>
        <w:szCs w:val="22"/>
      </w:rPr>
      <w:instrText xml:space="preserve"> NUMPAGES </w:instrText>
    </w:r>
    <w:r w:rsidR="003B6765" w:rsidRPr="00015C5C">
      <w:rPr>
        <w:rStyle w:val="Numeropagina"/>
        <w:sz w:val="22"/>
        <w:szCs w:val="22"/>
      </w:rPr>
      <w:fldChar w:fldCharType="separate"/>
    </w:r>
    <w:r w:rsidR="00446788">
      <w:rPr>
        <w:rStyle w:val="Numeropagina"/>
        <w:noProof/>
        <w:sz w:val="22"/>
        <w:szCs w:val="22"/>
      </w:rPr>
      <w:t>4</w:t>
    </w:r>
    <w:r w:rsidR="003B6765" w:rsidRPr="00015C5C">
      <w:rPr>
        <w:rStyle w:val="Numeropagina"/>
        <w:sz w:val="22"/>
        <w:szCs w:val="22"/>
      </w:rPr>
      <w:fldChar w:fldCharType="end"/>
    </w:r>
  </w:p>
  <w:p w:rsidR="00C4525D" w:rsidRDefault="00C452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C4" w:rsidRDefault="00AC2EC4">
      <w:r>
        <w:separator/>
      </w:r>
    </w:p>
  </w:footnote>
  <w:footnote w:type="continuationSeparator" w:id="0">
    <w:p w:rsidR="00AC2EC4" w:rsidRDefault="00AC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5D" w:rsidRDefault="005C069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-170180</wp:posOffset>
              </wp:positionV>
              <wp:extent cx="3200400" cy="1828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25D" w:rsidRDefault="00C4525D" w:rsidP="005A0FDB">
                          <w:pPr>
                            <w:pStyle w:val="Didascalia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95300" cy="523875"/>
                                <wp:effectExtent l="0" t="0" r="0" b="9525"/>
                                <wp:docPr id="4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12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4525D" w:rsidRPr="001D3A2D" w:rsidRDefault="00C4525D" w:rsidP="00F33CF5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C4525D" w:rsidRPr="006601B8" w:rsidRDefault="00C4525D" w:rsidP="006601B8">
                          <w:pPr>
                            <w:pStyle w:val="Didascalia"/>
                            <w:spacing w:line="400" w:lineRule="exact"/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</w:pPr>
                          <w:r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>Ministero dei beni e delle a</w:t>
                          </w:r>
                          <w:r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 xml:space="preserve">ttività </w:t>
                          </w:r>
                          <w:r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>culturali</w:t>
                          </w:r>
                          <w:r w:rsidR="00FB71A7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6601B8">
                            <w:rPr>
                              <w:rFonts w:ascii="Kunstler Script" w:hAnsi="Kunstler Script"/>
                              <w:sz w:val="52"/>
                              <w:szCs w:val="52"/>
                            </w:rPr>
                            <w:t>e del turismo</w:t>
                          </w:r>
                        </w:p>
                        <w:p w:rsidR="00C4525D" w:rsidRPr="009E686E" w:rsidRDefault="00C4525D" w:rsidP="009E686E">
                          <w:pPr>
                            <w:jc w:val="center"/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</w:pPr>
                          <w:r w:rsidRPr="009E686E">
                            <w:rPr>
                              <w:rFonts w:ascii="Garamond" w:hAnsi="Garamond"/>
                              <w:caps/>
                              <w:sz w:val="10"/>
                              <w:szCs w:val="10"/>
                            </w:rPr>
                            <w:t>__________________________</w:t>
                          </w:r>
                        </w:p>
                        <w:p w:rsidR="00C4525D" w:rsidRPr="007F2744" w:rsidRDefault="00C4525D" w:rsidP="00083CF8">
                          <w:pPr>
                            <w:spacing w:before="60"/>
                            <w:jc w:val="center"/>
                            <w:rPr>
                              <w:rFonts w:ascii="Garamond" w:hAnsi="Garamond"/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7F2744">
                            <w:rPr>
                              <w:rFonts w:ascii="Garamond" w:hAnsi="Garamond"/>
                              <w:b/>
                              <w:caps/>
                              <w:sz w:val="16"/>
                              <w:szCs w:val="16"/>
                            </w:rPr>
                            <w:t>Direzione GENERALE MUSEI</w:t>
                          </w:r>
                        </w:p>
                        <w:p w:rsidR="00C4525D" w:rsidRPr="007F2744" w:rsidRDefault="00C4525D" w:rsidP="00083CF8">
                          <w:pPr>
                            <w:spacing w:before="60"/>
                            <w:jc w:val="center"/>
                            <w:rPr>
                              <w:rFonts w:ascii="Garamond" w:hAnsi="Garamond"/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7F2744">
                            <w:rPr>
                              <w:rFonts w:ascii="Garamond" w:hAnsi="Garamond"/>
                              <w:b/>
                              <w:caps/>
                              <w:sz w:val="16"/>
                              <w:szCs w:val="16"/>
                            </w:rPr>
                            <w:t>servizio I</w:t>
                          </w:r>
                        </w:p>
                        <w:p w:rsidR="00C4525D" w:rsidRPr="000C0B29" w:rsidRDefault="00C4525D" w:rsidP="00083CF8">
                          <w:pPr>
                            <w:spacing w:before="60"/>
                            <w:jc w:val="center"/>
                            <w:rPr>
                              <w:rFonts w:ascii="Garamond" w:hAnsi="Garamond"/>
                              <w:b/>
                              <w:caps/>
                              <w:sz w:val="14"/>
                              <w:szCs w:val="14"/>
                            </w:rPr>
                          </w:pPr>
                          <w:r w:rsidRPr="000C0B29">
                            <w:rPr>
                              <w:rFonts w:ascii="Garamond" w:hAnsi="Garamond"/>
                              <w:b/>
                              <w:caps/>
                              <w:sz w:val="14"/>
                              <w:szCs w:val="14"/>
                            </w:rPr>
                            <w:t>Collezioni Museali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13.4pt;width:252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G/sw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" filled="f" stroked="f">
              <v:textbox>
                <w:txbxContent>
                  <w:p w:rsidR="00C4525D" w:rsidRDefault="00C4525D" w:rsidP="005A0FDB">
                    <w:pPr>
                      <w:pStyle w:val="Didascalia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95300" cy="523875"/>
                          <wp:effectExtent l="0" t="0" r="0" b="9525"/>
                          <wp:docPr id="4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contrast="1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4525D" w:rsidRPr="001D3A2D" w:rsidRDefault="00C4525D" w:rsidP="00F33CF5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C4525D" w:rsidRPr="006601B8" w:rsidRDefault="00C4525D" w:rsidP="006601B8">
                    <w:pPr>
                      <w:pStyle w:val="Didascalia"/>
                      <w:spacing w:line="400" w:lineRule="exact"/>
                      <w:rPr>
                        <w:rFonts w:ascii="Kunstler Script" w:hAnsi="Kunstler Script"/>
                        <w:sz w:val="52"/>
                        <w:szCs w:val="52"/>
                      </w:rPr>
                    </w:pPr>
                    <w:r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>Ministero dei beni e delle a</w:t>
                    </w:r>
                    <w:r>
                      <w:rPr>
                        <w:rFonts w:ascii="Kunstler Script" w:hAnsi="Kunstler Script"/>
                        <w:sz w:val="52"/>
                        <w:szCs w:val="52"/>
                      </w:rPr>
                      <w:t xml:space="preserve">ttività </w:t>
                    </w:r>
                    <w:r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>culturali</w:t>
                    </w:r>
                    <w:r w:rsidR="00FB71A7">
                      <w:rPr>
                        <w:rFonts w:ascii="Kunstler Script" w:hAnsi="Kunstler Script"/>
                        <w:sz w:val="52"/>
                        <w:szCs w:val="52"/>
                      </w:rPr>
                      <w:t xml:space="preserve"> </w:t>
                    </w:r>
                    <w:r w:rsidRPr="006601B8">
                      <w:rPr>
                        <w:rFonts w:ascii="Kunstler Script" w:hAnsi="Kunstler Script"/>
                        <w:sz w:val="52"/>
                        <w:szCs w:val="52"/>
                      </w:rPr>
                      <w:t>e del turismo</w:t>
                    </w:r>
                  </w:p>
                  <w:p w:rsidR="00C4525D" w:rsidRPr="009E686E" w:rsidRDefault="00C4525D" w:rsidP="009E686E">
                    <w:pPr>
                      <w:jc w:val="center"/>
                      <w:rPr>
                        <w:rFonts w:ascii="Garamond" w:hAnsi="Garamond"/>
                        <w:caps/>
                        <w:sz w:val="10"/>
                        <w:szCs w:val="10"/>
                      </w:rPr>
                    </w:pPr>
                    <w:r w:rsidRPr="009E686E">
                      <w:rPr>
                        <w:rFonts w:ascii="Garamond" w:hAnsi="Garamond"/>
                        <w:caps/>
                        <w:sz w:val="10"/>
                        <w:szCs w:val="10"/>
                      </w:rPr>
                      <w:t>__________________________</w:t>
                    </w:r>
                  </w:p>
                  <w:p w:rsidR="00C4525D" w:rsidRPr="007F2744" w:rsidRDefault="00C4525D" w:rsidP="00083CF8">
                    <w:pPr>
                      <w:spacing w:before="60"/>
                      <w:jc w:val="center"/>
                      <w:rPr>
                        <w:rFonts w:ascii="Garamond" w:hAnsi="Garamond"/>
                        <w:b/>
                        <w:caps/>
                        <w:sz w:val="16"/>
                        <w:szCs w:val="16"/>
                      </w:rPr>
                    </w:pPr>
                    <w:r w:rsidRPr="007F2744">
                      <w:rPr>
                        <w:rFonts w:ascii="Garamond" w:hAnsi="Garamond"/>
                        <w:b/>
                        <w:caps/>
                        <w:sz w:val="16"/>
                        <w:szCs w:val="16"/>
                      </w:rPr>
                      <w:t>Direzione GENERALE MUSEI</w:t>
                    </w:r>
                  </w:p>
                  <w:p w:rsidR="00C4525D" w:rsidRPr="007F2744" w:rsidRDefault="00C4525D" w:rsidP="00083CF8">
                    <w:pPr>
                      <w:spacing w:before="60"/>
                      <w:jc w:val="center"/>
                      <w:rPr>
                        <w:rFonts w:ascii="Garamond" w:hAnsi="Garamond"/>
                        <w:b/>
                        <w:caps/>
                        <w:sz w:val="16"/>
                        <w:szCs w:val="16"/>
                      </w:rPr>
                    </w:pPr>
                    <w:r w:rsidRPr="007F2744">
                      <w:rPr>
                        <w:rFonts w:ascii="Garamond" w:hAnsi="Garamond"/>
                        <w:b/>
                        <w:caps/>
                        <w:sz w:val="16"/>
                        <w:szCs w:val="16"/>
                      </w:rPr>
                      <w:t>servizio I</w:t>
                    </w:r>
                  </w:p>
                  <w:p w:rsidR="00C4525D" w:rsidRPr="000C0B29" w:rsidRDefault="00C4525D" w:rsidP="00083CF8">
                    <w:pPr>
                      <w:spacing w:before="60"/>
                      <w:jc w:val="center"/>
                      <w:rPr>
                        <w:rFonts w:ascii="Garamond" w:hAnsi="Garamond"/>
                        <w:b/>
                        <w:caps/>
                        <w:sz w:val="14"/>
                        <w:szCs w:val="14"/>
                      </w:rPr>
                    </w:pPr>
                    <w:r w:rsidRPr="000C0B29">
                      <w:rPr>
                        <w:rFonts w:ascii="Garamond" w:hAnsi="Garamond"/>
                        <w:b/>
                        <w:caps/>
                        <w:sz w:val="14"/>
                        <w:szCs w:val="14"/>
                      </w:rPr>
                      <w:t>Collezioni Museali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3C6"/>
    <w:multiLevelType w:val="hybridMultilevel"/>
    <w:tmpl w:val="D22C8286"/>
    <w:lvl w:ilvl="0" w:tplc="15D60B2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211372"/>
    <w:multiLevelType w:val="hybridMultilevel"/>
    <w:tmpl w:val="CFA45F64"/>
    <w:lvl w:ilvl="0" w:tplc="F68A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6BC"/>
    <w:multiLevelType w:val="hybridMultilevel"/>
    <w:tmpl w:val="2BC447F0"/>
    <w:lvl w:ilvl="0" w:tplc="139ED998">
      <w:start w:val="1"/>
      <w:numFmt w:val="decimal"/>
      <w:lvlText w:val="(%1)"/>
      <w:lvlJc w:val="left"/>
      <w:pPr>
        <w:ind w:left="120" w:hanging="304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44C0EC82">
      <w:numFmt w:val="bullet"/>
      <w:lvlText w:val="•"/>
      <w:lvlJc w:val="left"/>
      <w:pPr>
        <w:ind w:left="1210" w:hanging="304"/>
      </w:pPr>
      <w:rPr>
        <w:rFonts w:hint="default"/>
      </w:rPr>
    </w:lvl>
    <w:lvl w:ilvl="2" w:tplc="C158D716">
      <w:numFmt w:val="bullet"/>
      <w:lvlText w:val="•"/>
      <w:lvlJc w:val="left"/>
      <w:pPr>
        <w:ind w:left="2300" w:hanging="304"/>
      </w:pPr>
      <w:rPr>
        <w:rFonts w:hint="default"/>
      </w:rPr>
    </w:lvl>
    <w:lvl w:ilvl="3" w:tplc="E968C0DA">
      <w:numFmt w:val="bullet"/>
      <w:lvlText w:val="•"/>
      <w:lvlJc w:val="left"/>
      <w:pPr>
        <w:ind w:left="3390" w:hanging="304"/>
      </w:pPr>
      <w:rPr>
        <w:rFonts w:hint="default"/>
      </w:rPr>
    </w:lvl>
    <w:lvl w:ilvl="4" w:tplc="0E042904">
      <w:numFmt w:val="bullet"/>
      <w:lvlText w:val="•"/>
      <w:lvlJc w:val="left"/>
      <w:pPr>
        <w:ind w:left="4480" w:hanging="304"/>
      </w:pPr>
      <w:rPr>
        <w:rFonts w:hint="default"/>
      </w:rPr>
    </w:lvl>
    <w:lvl w:ilvl="5" w:tplc="E5FCA9B4">
      <w:numFmt w:val="bullet"/>
      <w:lvlText w:val="•"/>
      <w:lvlJc w:val="left"/>
      <w:pPr>
        <w:ind w:left="5570" w:hanging="304"/>
      </w:pPr>
      <w:rPr>
        <w:rFonts w:hint="default"/>
      </w:rPr>
    </w:lvl>
    <w:lvl w:ilvl="6" w:tplc="11B6E74A">
      <w:numFmt w:val="bullet"/>
      <w:lvlText w:val="•"/>
      <w:lvlJc w:val="left"/>
      <w:pPr>
        <w:ind w:left="6660" w:hanging="304"/>
      </w:pPr>
      <w:rPr>
        <w:rFonts w:hint="default"/>
      </w:rPr>
    </w:lvl>
    <w:lvl w:ilvl="7" w:tplc="81E800FA">
      <w:numFmt w:val="bullet"/>
      <w:lvlText w:val="•"/>
      <w:lvlJc w:val="left"/>
      <w:pPr>
        <w:ind w:left="7750" w:hanging="304"/>
      </w:pPr>
      <w:rPr>
        <w:rFonts w:hint="default"/>
      </w:rPr>
    </w:lvl>
    <w:lvl w:ilvl="8" w:tplc="B1802956">
      <w:numFmt w:val="bullet"/>
      <w:lvlText w:val="•"/>
      <w:lvlJc w:val="left"/>
      <w:pPr>
        <w:ind w:left="8840" w:hanging="304"/>
      </w:pPr>
      <w:rPr>
        <w:rFonts w:hint="default"/>
      </w:rPr>
    </w:lvl>
  </w:abstractNum>
  <w:abstractNum w:abstractNumId="3" w15:restartNumberingAfterBreak="0">
    <w:nsid w:val="23215B4F"/>
    <w:multiLevelType w:val="hybridMultilevel"/>
    <w:tmpl w:val="71682F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52046"/>
    <w:multiLevelType w:val="hybridMultilevel"/>
    <w:tmpl w:val="9EBADAFC"/>
    <w:lvl w:ilvl="0" w:tplc="0410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7C37A4"/>
    <w:multiLevelType w:val="hybridMultilevel"/>
    <w:tmpl w:val="186AEE58"/>
    <w:lvl w:ilvl="0" w:tplc="47E6A2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4F13"/>
    <w:multiLevelType w:val="hybridMultilevel"/>
    <w:tmpl w:val="AD900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C7AB6"/>
    <w:multiLevelType w:val="hybridMultilevel"/>
    <w:tmpl w:val="06508A18"/>
    <w:lvl w:ilvl="0" w:tplc="4E0691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DA1607"/>
    <w:multiLevelType w:val="hybridMultilevel"/>
    <w:tmpl w:val="7A4064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73306"/>
    <w:multiLevelType w:val="hybridMultilevel"/>
    <w:tmpl w:val="C79E6C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0E75"/>
    <w:multiLevelType w:val="hybridMultilevel"/>
    <w:tmpl w:val="AE488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71385"/>
    <w:multiLevelType w:val="hybridMultilevel"/>
    <w:tmpl w:val="31EC95C8"/>
    <w:lvl w:ilvl="0" w:tplc="F68ACE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B9F35A0"/>
    <w:multiLevelType w:val="hybridMultilevel"/>
    <w:tmpl w:val="0D2820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DC9"/>
    <w:multiLevelType w:val="hybridMultilevel"/>
    <w:tmpl w:val="578C019A"/>
    <w:lvl w:ilvl="0" w:tplc="774AE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691EB0"/>
    <w:multiLevelType w:val="hybridMultilevel"/>
    <w:tmpl w:val="EA00888E"/>
    <w:lvl w:ilvl="0" w:tplc="F68A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5179"/>
    <w:multiLevelType w:val="hybridMultilevel"/>
    <w:tmpl w:val="B1F6D5A0"/>
    <w:lvl w:ilvl="0" w:tplc="F68ACE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9"/>
    <w:rsid w:val="00000E75"/>
    <w:rsid w:val="0001061C"/>
    <w:rsid w:val="00011354"/>
    <w:rsid w:val="000134E1"/>
    <w:rsid w:val="00015C5C"/>
    <w:rsid w:val="00016C4C"/>
    <w:rsid w:val="00035CBE"/>
    <w:rsid w:val="00037C99"/>
    <w:rsid w:val="0005007A"/>
    <w:rsid w:val="00050CA5"/>
    <w:rsid w:val="00052CDC"/>
    <w:rsid w:val="00052DE5"/>
    <w:rsid w:val="00055561"/>
    <w:rsid w:val="000560B3"/>
    <w:rsid w:val="00056308"/>
    <w:rsid w:val="00060AE1"/>
    <w:rsid w:val="00061DAE"/>
    <w:rsid w:val="00064BEE"/>
    <w:rsid w:val="00073B05"/>
    <w:rsid w:val="00080180"/>
    <w:rsid w:val="0008128D"/>
    <w:rsid w:val="00082A03"/>
    <w:rsid w:val="00083CF8"/>
    <w:rsid w:val="000852CE"/>
    <w:rsid w:val="00090A2F"/>
    <w:rsid w:val="000952F3"/>
    <w:rsid w:val="000959ED"/>
    <w:rsid w:val="000A33C0"/>
    <w:rsid w:val="000A6AE6"/>
    <w:rsid w:val="000C01F4"/>
    <w:rsid w:val="000C0AAB"/>
    <w:rsid w:val="000C0B29"/>
    <w:rsid w:val="000C1824"/>
    <w:rsid w:val="000C44A9"/>
    <w:rsid w:val="000C45A9"/>
    <w:rsid w:val="000C4B75"/>
    <w:rsid w:val="000C6F99"/>
    <w:rsid w:val="000E036F"/>
    <w:rsid w:val="000E2081"/>
    <w:rsid w:val="000E3976"/>
    <w:rsid w:val="000E4038"/>
    <w:rsid w:val="001164B9"/>
    <w:rsid w:val="001208BF"/>
    <w:rsid w:val="00124210"/>
    <w:rsid w:val="0012663F"/>
    <w:rsid w:val="00130F12"/>
    <w:rsid w:val="00131BED"/>
    <w:rsid w:val="00132EB9"/>
    <w:rsid w:val="00135A3A"/>
    <w:rsid w:val="0014315B"/>
    <w:rsid w:val="00153D36"/>
    <w:rsid w:val="001540C7"/>
    <w:rsid w:val="001574CB"/>
    <w:rsid w:val="001605C1"/>
    <w:rsid w:val="00174146"/>
    <w:rsid w:val="001860FF"/>
    <w:rsid w:val="00187634"/>
    <w:rsid w:val="0019185C"/>
    <w:rsid w:val="00196C21"/>
    <w:rsid w:val="001B1DB7"/>
    <w:rsid w:val="001B6437"/>
    <w:rsid w:val="001B660A"/>
    <w:rsid w:val="001C1F88"/>
    <w:rsid w:val="001C41F4"/>
    <w:rsid w:val="001C4924"/>
    <w:rsid w:val="001C74D6"/>
    <w:rsid w:val="001D23FD"/>
    <w:rsid w:val="001D3A2D"/>
    <w:rsid w:val="001E2BB4"/>
    <w:rsid w:val="001F1E56"/>
    <w:rsid w:val="001F4272"/>
    <w:rsid w:val="001F47DA"/>
    <w:rsid w:val="001F537F"/>
    <w:rsid w:val="001F5515"/>
    <w:rsid w:val="001F7274"/>
    <w:rsid w:val="001F7CC8"/>
    <w:rsid w:val="0020377D"/>
    <w:rsid w:val="00213EB1"/>
    <w:rsid w:val="00214310"/>
    <w:rsid w:val="00214A36"/>
    <w:rsid w:val="00215A7C"/>
    <w:rsid w:val="00231A22"/>
    <w:rsid w:val="002346C5"/>
    <w:rsid w:val="00250C85"/>
    <w:rsid w:val="0025448E"/>
    <w:rsid w:val="00254606"/>
    <w:rsid w:val="002563A0"/>
    <w:rsid w:val="0025780B"/>
    <w:rsid w:val="002628D1"/>
    <w:rsid w:val="002653A5"/>
    <w:rsid w:val="00265FF5"/>
    <w:rsid w:val="00270BD5"/>
    <w:rsid w:val="0027589E"/>
    <w:rsid w:val="00275D41"/>
    <w:rsid w:val="00287937"/>
    <w:rsid w:val="00295C5D"/>
    <w:rsid w:val="00297E26"/>
    <w:rsid w:val="002A2BC7"/>
    <w:rsid w:val="002A3F6E"/>
    <w:rsid w:val="002A5C2D"/>
    <w:rsid w:val="002A6A94"/>
    <w:rsid w:val="002B25EF"/>
    <w:rsid w:val="002B6559"/>
    <w:rsid w:val="002C4C89"/>
    <w:rsid w:val="002D4975"/>
    <w:rsid w:val="002D5A63"/>
    <w:rsid w:val="002E1B55"/>
    <w:rsid w:val="002E2E04"/>
    <w:rsid w:val="002F08ED"/>
    <w:rsid w:val="002F11F5"/>
    <w:rsid w:val="00307084"/>
    <w:rsid w:val="0032014A"/>
    <w:rsid w:val="00322B15"/>
    <w:rsid w:val="00325651"/>
    <w:rsid w:val="00331739"/>
    <w:rsid w:val="003329DE"/>
    <w:rsid w:val="003458D6"/>
    <w:rsid w:val="00354B94"/>
    <w:rsid w:val="00356217"/>
    <w:rsid w:val="0035623E"/>
    <w:rsid w:val="003576BD"/>
    <w:rsid w:val="00363950"/>
    <w:rsid w:val="00364277"/>
    <w:rsid w:val="00380BE6"/>
    <w:rsid w:val="003A2D53"/>
    <w:rsid w:val="003A2FDA"/>
    <w:rsid w:val="003A3B22"/>
    <w:rsid w:val="003A637D"/>
    <w:rsid w:val="003B669E"/>
    <w:rsid w:val="003B6765"/>
    <w:rsid w:val="003C3A73"/>
    <w:rsid w:val="003C3A87"/>
    <w:rsid w:val="003D12FF"/>
    <w:rsid w:val="003D5F27"/>
    <w:rsid w:val="003D6AFB"/>
    <w:rsid w:val="003E125A"/>
    <w:rsid w:val="003E15DD"/>
    <w:rsid w:val="003F0617"/>
    <w:rsid w:val="003F172C"/>
    <w:rsid w:val="003F2D19"/>
    <w:rsid w:val="003F49E5"/>
    <w:rsid w:val="003F4B17"/>
    <w:rsid w:val="00401204"/>
    <w:rsid w:val="00402024"/>
    <w:rsid w:val="0040263F"/>
    <w:rsid w:val="00402B64"/>
    <w:rsid w:val="0040550F"/>
    <w:rsid w:val="004103CF"/>
    <w:rsid w:val="00415B3F"/>
    <w:rsid w:val="00415FC3"/>
    <w:rsid w:val="004327A9"/>
    <w:rsid w:val="0043363F"/>
    <w:rsid w:val="00442DD7"/>
    <w:rsid w:val="00445659"/>
    <w:rsid w:val="00446788"/>
    <w:rsid w:val="004558CB"/>
    <w:rsid w:val="004562A7"/>
    <w:rsid w:val="00457E44"/>
    <w:rsid w:val="004635BD"/>
    <w:rsid w:val="00465B4B"/>
    <w:rsid w:val="00470B66"/>
    <w:rsid w:val="00474D45"/>
    <w:rsid w:val="004770B5"/>
    <w:rsid w:val="0048273F"/>
    <w:rsid w:val="00486364"/>
    <w:rsid w:val="00497E50"/>
    <w:rsid w:val="004A178F"/>
    <w:rsid w:val="004A3BE4"/>
    <w:rsid w:val="004A7204"/>
    <w:rsid w:val="004B3B94"/>
    <w:rsid w:val="004B510D"/>
    <w:rsid w:val="004C02F1"/>
    <w:rsid w:val="004C432A"/>
    <w:rsid w:val="004C6F45"/>
    <w:rsid w:val="004D13C9"/>
    <w:rsid w:val="004E3ADB"/>
    <w:rsid w:val="004E4636"/>
    <w:rsid w:val="004E793A"/>
    <w:rsid w:val="004F2D68"/>
    <w:rsid w:val="004F5BA6"/>
    <w:rsid w:val="004F6669"/>
    <w:rsid w:val="0050240F"/>
    <w:rsid w:val="005026E0"/>
    <w:rsid w:val="0050587B"/>
    <w:rsid w:val="00513985"/>
    <w:rsid w:val="005159BA"/>
    <w:rsid w:val="005267EE"/>
    <w:rsid w:val="00530C5E"/>
    <w:rsid w:val="00532DC7"/>
    <w:rsid w:val="0053481E"/>
    <w:rsid w:val="00542924"/>
    <w:rsid w:val="00543EBD"/>
    <w:rsid w:val="00544FFF"/>
    <w:rsid w:val="00547988"/>
    <w:rsid w:val="00547B64"/>
    <w:rsid w:val="00547D05"/>
    <w:rsid w:val="00553594"/>
    <w:rsid w:val="0056478E"/>
    <w:rsid w:val="00567365"/>
    <w:rsid w:val="005674A8"/>
    <w:rsid w:val="00567D43"/>
    <w:rsid w:val="00567FB1"/>
    <w:rsid w:val="0057779C"/>
    <w:rsid w:val="00577B9C"/>
    <w:rsid w:val="00592E04"/>
    <w:rsid w:val="005A05F8"/>
    <w:rsid w:val="005A0FDB"/>
    <w:rsid w:val="005A6AED"/>
    <w:rsid w:val="005B06E5"/>
    <w:rsid w:val="005B20F3"/>
    <w:rsid w:val="005B7B3F"/>
    <w:rsid w:val="005C0698"/>
    <w:rsid w:val="005C0B15"/>
    <w:rsid w:val="005D00FC"/>
    <w:rsid w:val="005D1AD2"/>
    <w:rsid w:val="005D3C67"/>
    <w:rsid w:val="005D3D78"/>
    <w:rsid w:val="005D556D"/>
    <w:rsid w:val="005E28E8"/>
    <w:rsid w:val="005E2B7D"/>
    <w:rsid w:val="005F1E77"/>
    <w:rsid w:val="005F5CFE"/>
    <w:rsid w:val="00626710"/>
    <w:rsid w:val="006271B4"/>
    <w:rsid w:val="00644CD8"/>
    <w:rsid w:val="00650BB8"/>
    <w:rsid w:val="00653F76"/>
    <w:rsid w:val="006570AE"/>
    <w:rsid w:val="00657142"/>
    <w:rsid w:val="00657B2B"/>
    <w:rsid w:val="006601B8"/>
    <w:rsid w:val="00662B21"/>
    <w:rsid w:val="006665E8"/>
    <w:rsid w:val="0066695C"/>
    <w:rsid w:val="00674BA3"/>
    <w:rsid w:val="00675726"/>
    <w:rsid w:val="00676E40"/>
    <w:rsid w:val="006815F7"/>
    <w:rsid w:val="0068510B"/>
    <w:rsid w:val="00690C88"/>
    <w:rsid w:val="006961B0"/>
    <w:rsid w:val="00696EF5"/>
    <w:rsid w:val="006A084B"/>
    <w:rsid w:val="006A35B0"/>
    <w:rsid w:val="006A504D"/>
    <w:rsid w:val="006A7049"/>
    <w:rsid w:val="006C1D10"/>
    <w:rsid w:val="006C77DF"/>
    <w:rsid w:val="006D07C0"/>
    <w:rsid w:val="006F282B"/>
    <w:rsid w:val="006F2F90"/>
    <w:rsid w:val="006F5C7D"/>
    <w:rsid w:val="00704FB2"/>
    <w:rsid w:val="00717777"/>
    <w:rsid w:val="00722BF8"/>
    <w:rsid w:val="00726831"/>
    <w:rsid w:val="00727B98"/>
    <w:rsid w:val="00730E8B"/>
    <w:rsid w:val="0073261B"/>
    <w:rsid w:val="00744444"/>
    <w:rsid w:val="00752156"/>
    <w:rsid w:val="0076405C"/>
    <w:rsid w:val="00766096"/>
    <w:rsid w:val="007663C7"/>
    <w:rsid w:val="007736A9"/>
    <w:rsid w:val="007744BD"/>
    <w:rsid w:val="00781571"/>
    <w:rsid w:val="0078326E"/>
    <w:rsid w:val="0079439E"/>
    <w:rsid w:val="007A02AC"/>
    <w:rsid w:val="007A0F4F"/>
    <w:rsid w:val="007A37AD"/>
    <w:rsid w:val="007A5984"/>
    <w:rsid w:val="007B46D8"/>
    <w:rsid w:val="007C019B"/>
    <w:rsid w:val="007C2BD5"/>
    <w:rsid w:val="007C5E3B"/>
    <w:rsid w:val="007D6748"/>
    <w:rsid w:val="007E1402"/>
    <w:rsid w:val="007E4A7B"/>
    <w:rsid w:val="007E6632"/>
    <w:rsid w:val="007E6F0F"/>
    <w:rsid w:val="007F1346"/>
    <w:rsid w:val="007F2744"/>
    <w:rsid w:val="00804AE4"/>
    <w:rsid w:val="00804D36"/>
    <w:rsid w:val="008067CC"/>
    <w:rsid w:val="00807D2B"/>
    <w:rsid w:val="008201EB"/>
    <w:rsid w:val="00820CD2"/>
    <w:rsid w:val="0082416E"/>
    <w:rsid w:val="008363A0"/>
    <w:rsid w:val="00840992"/>
    <w:rsid w:val="00840FD8"/>
    <w:rsid w:val="00842E08"/>
    <w:rsid w:val="00843285"/>
    <w:rsid w:val="00847F2E"/>
    <w:rsid w:val="008566C5"/>
    <w:rsid w:val="008569A1"/>
    <w:rsid w:val="0086044E"/>
    <w:rsid w:val="00862D25"/>
    <w:rsid w:val="0086471F"/>
    <w:rsid w:val="0086570E"/>
    <w:rsid w:val="00865CB0"/>
    <w:rsid w:val="00865F8C"/>
    <w:rsid w:val="008666D9"/>
    <w:rsid w:val="00877D51"/>
    <w:rsid w:val="0088244D"/>
    <w:rsid w:val="008900DE"/>
    <w:rsid w:val="00891892"/>
    <w:rsid w:val="00894515"/>
    <w:rsid w:val="00895B1B"/>
    <w:rsid w:val="008A1A98"/>
    <w:rsid w:val="008A1C91"/>
    <w:rsid w:val="008B4595"/>
    <w:rsid w:val="008C4696"/>
    <w:rsid w:val="008C4C75"/>
    <w:rsid w:val="008C6E97"/>
    <w:rsid w:val="008E562F"/>
    <w:rsid w:val="008E5C3A"/>
    <w:rsid w:val="008F472B"/>
    <w:rsid w:val="008F67B2"/>
    <w:rsid w:val="008F7E81"/>
    <w:rsid w:val="00905867"/>
    <w:rsid w:val="00912D68"/>
    <w:rsid w:val="00914057"/>
    <w:rsid w:val="0091541F"/>
    <w:rsid w:val="00916418"/>
    <w:rsid w:val="009178D6"/>
    <w:rsid w:val="00917F4C"/>
    <w:rsid w:val="00926B7A"/>
    <w:rsid w:val="00927B37"/>
    <w:rsid w:val="00943934"/>
    <w:rsid w:val="009452AF"/>
    <w:rsid w:val="0095045D"/>
    <w:rsid w:val="00955E0E"/>
    <w:rsid w:val="00957B5F"/>
    <w:rsid w:val="00963836"/>
    <w:rsid w:val="00963FD8"/>
    <w:rsid w:val="00973162"/>
    <w:rsid w:val="00980435"/>
    <w:rsid w:val="009808BE"/>
    <w:rsid w:val="0098479C"/>
    <w:rsid w:val="0098586B"/>
    <w:rsid w:val="00985F66"/>
    <w:rsid w:val="009863B2"/>
    <w:rsid w:val="009A44EF"/>
    <w:rsid w:val="009A45B0"/>
    <w:rsid w:val="009A6171"/>
    <w:rsid w:val="009B13A9"/>
    <w:rsid w:val="009B1DD6"/>
    <w:rsid w:val="009B328C"/>
    <w:rsid w:val="009B4C5A"/>
    <w:rsid w:val="009B59EA"/>
    <w:rsid w:val="009B70B0"/>
    <w:rsid w:val="009C651C"/>
    <w:rsid w:val="009C7745"/>
    <w:rsid w:val="009D39E0"/>
    <w:rsid w:val="009D6F01"/>
    <w:rsid w:val="009E686E"/>
    <w:rsid w:val="009E6995"/>
    <w:rsid w:val="009F0203"/>
    <w:rsid w:val="00A01241"/>
    <w:rsid w:val="00A1381C"/>
    <w:rsid w:val="00A32A0B"/>
    <w:rsid w:val="00A32CBD"/>
    <w:rsid w:val="00A34ED8"/>
    <w:rsid w:val="00A429FE"/>
    <w:rsid w:val="00A438B2"/>
    <w:rsid w:val="00A47144"/>
    <w:rsid w:val="00A50AF5"/>
    <w:rsid w:val="00A52419"/>
    <w:rsid w:val="00A7458E"/>
    <w:rsid w:val="00A76E05"/>
    <w:rsid w:val="00A8410D"/>
    <w:rsid w:val="00A93D53"/>
    <w:rsid w:val="00AA6F1C"/>
    <w:rsid w:val="00AC1C99"/>
    <w:rsid w:val="00AC2EC4"/>
    <w:rsid w:val="00AD3CF3"/>
    <w:rsid w:val="00AD62EE"/>
    <w:rsid w:val="00AD6947"/>
    <w:rsid w:val="00AD7575"/>
    <w:rsid w:val="00AE05C9"/>
    <w:rsid w:val="00AE6EF0"/>
    <w:rsid w:val="00AF13B8"/>
    <w:rsid w:val="00AF3172"/>
    <w:rsid w:val="00B01364"/>
    <w:rsid w:val="00B0171E"/>
    <w:rsid w:val="00B03E75"/>
    <w:rsid w:val="00B045F5"/>
    <w:rsid w:val="00B072C8"/>
    <w:rsid w:val="00B11DBD"/>
    <w:rsid w:val="00B14454"/>
    <w:rsid w:val="00B1689B"/>
    <w:rsid w:val="00B22867"/>
    <w:rsid w:val="00B23491"/>
    <w:rsid w:val="00B23600"/>
    <w:rsid w:val="00B318BE"/>
    <w:rsid w:val="00B31E67"/>
    <w:rsid w:val="00B34CA1"/>
    <w:rsid w:val="00B50A45"/>
    <w:rsid w:val="00B5125C"/>
    <w:rsid w:val="00B520A1"/>
    <w:rsid w:val="00B5299F"/>
    <w:rsid w:val="00B55D1D"/>
    <w:rsid w:val="00B625C3"/>
    <w:rsid w:val="00B62F07"/>
    <w:rsid w:val="00B65AF1"/>
    <w:rsid w:val="00B65E02"/>
    <w:rsid w:val="00B67E8B"/>
    <w:rsid w:val="00B705CD"/>
    <w:rsid w:val="00B71BED"/>
    <w:rsid w:val="00B71D49"/>
    <w:rsid w:val="00B72D09"/>
    <w:rsid w:val="00B756BD"/>
    <w:rsid w:val="00B81F36"/>
    <w:rsid w:val="00B84280"/>
    <w:rsid w:val="00B949B9"/>
    <w:rsid w:val="00B95EB0"/>
    <w:rsid w:val="00BA40C5"/>
    <w:rsid w:val="00BB4C13"/>
    <w:rsid w:val="00BC0476"/>
    <w:rsid w:val="00BC091D"/>
    <w:rsid w:val="00BC20D1"/>
    <w:rsid w:val="00BD5A14"/>
    <w:rsid w:val="00BE5CA0"/>
    <w:rsid w:val="00BF1C0B"/>
    <w:rsid w:val="00BF1F42"/>
    <w:rsid w:val="00BF301C"/>
    <w:rsid w:val="00BF444C"/>
    <w:rsid w:val="00BF4E9F"/>
    <w:rsid w:val="00BF6B03"/>
    <w:rsid w:val="00BF71B5"/>
    <w:rsid w:val="00BF7A2F"/>
    <w:rsid w:val="00C0301E"/>
    <w:rsid w:val="00C03467"/>
    <w:rsid w:val="00C06D83"/>
    <w:rsid w:val="00C11597"/>
    <w:rsid w:val="00C23602"/>
    <w:rsid w:val="00C27F6E"/>
    <w:rsid w:val="00C306B2"/>
    <w:rsid w:val="00C36978"/>
    <w:rsid w:val="00C4337A"/>
    <w:rsid w:val="00C4525D"/>
    <w:rsid w:val="00C50988"/>
    <w:rsid w:val="00C51A54"/>
    <w:rsid w:val="00C5384B"/>
    <w:rsid w:val="00C66D40"/>
    <w:rsid w:val="00C67472"/>
    <w:rsid w:val="00C70A10"/>
    <w:rsid w:val="00C7412D"/>
    <w:rsid w:val="00C8241A"/>
    <w:rsid w:val="00C82BC5"/>
    <w:rsid w:val="00C835A1"/>
    <w:rsid w:val="00C92E45"/>
    <w:rsid w:val="00CA11BD"/>
    <w:rsid w:val="00CA20FE"/>
    <w:rsid w:val="00CA4E97"/>
    <w:rsid w:val="00CA5E97"/>
    <w:rsid w:val="00CA5FAC"/>
    <w:rsid w:val="00CA6F4E"/>
    <w:rsid w:val="00CB1DC1"/>
    <w:rsid w:val="00CB6072"/>
    <w:rsid w:val="00CB794F"/>
    <w:rsid w:val="00CB7EF1"/>
    <w:rsid w:val="00CC362E"/>
    <w:rsid w:val="00CD3D55"/>
    <w:rsid w:val="00CE3BF1"/>
    <w:rsid w:val="00CE3E2D"/>
    <w:rsid w:val="00CF173D"/>
    <w:rsid w:val="00D0456A"/>
    <w:rsid w:val="00D04E89"/>
    <w:rsid w:val="00D0645F"/>
    <w:rsid w:val="00D12854"/>
    <w:rsid w:val="00D1511C"/>
    <w:rsid w:val="00D15475"/>
    <w:rsid w:val="00D16784"/>
    <w:rsid w:val="00D23B51"/>
    <w:rsid w:val="00D24E53"/>
    <w:rsid w:val="00D34FCE"/>
    <w:rsid w:val="00D41A1B"/>
    <w:rsid w:val="00D42466"/>
    <w:rsid w:val="00D4363E"/>
    <w:rsid w:val="00D44456"/>
    <w:rsid w:val="00D47452"/>
    <w:rsid w:val="00D50E6E"/>
    <w:rsid w:val="00D50E8A"/>
    <w:rsid w:val="00D6043A"/>
    <w:rsid w:val="00D60E74"/>
    <w:rsid w:val="00D61BE6"/>
    <w:rsid w:val="00D830CD"/>
    <w:rsid w:val="00D87677"/>
    <w:rsid w:val="00D87AAE"/>
    <w:rsid w:val="00D93F26"/>
    <w:rsid w:val="00DA642A"/>
    <w:rsid w:val="00DB2E83"/>
    <w:rsid w:val="00DD04F3"/>
    <w:rsid w:val="00DE0C72"/>
    <w:rsid w:val="00DE39E9"/>
    <w:rsid w:val="00DE3D0D"/>
    <w:rsid w:val="00DF098E"/>
    <w:rsid w:val="00DF0A82"/>
    <w:rsid w:val="00DF76AB"/>
    <w:rsid w:val="00E01FAE"/>
    <w:rsid w:val="00E04C5A"/>
    <w:rsid w:val="00E056FD"/>
    <w:rsid w:val="00E13B5A"/>
    <w:rsid w:val="00E13B7E"/>
    <w:rsid w:val="00E204FF"/>
    <w:rsid w:val="00E20A2A"/>
    <w:rsid w:val="00E24F66"/>
    <w:rsid w:val="00E26420"/>
    <w:rsid w:val="00E278C9"/>
    <w:rsid w:val="00E3345A"/>
    <w:rsid w:val="00E3594B"/>
    <w:rsid w:val="00E35A9B"/>
    <w:rsid w:val="00E37172"/>
    <w:rsid w:val="00E41546"/>
    <w:rsid w:val="00E416BB"/>
    <w:rsid w:val="00E431D3"/>
    <w:rsid w:val="00E477C6"/>
    <w:rsid w:val="00E5652B"/>
    <w:rsid w:val="00E60A7C"/>
    <w:rsid w:val="00E6153B"/>
    <w:rsid w:val="00E61767"/>
    <w:rsid w:val="00E63BBB"/>
    <w:rsid w:val="00E63C24"/>
    <w:rsid w:val="00E929B2"/>
    <w:rsid w:val="00EA0BA1"/>
    <w:rsid w:val="00EA1604"/>
    <w:rsid w:val="00EA24EC"/>
    <w:rsid w:val="00EA48B2"/>
    <w:rsid w:val="00EC3DDF"/>
    <w:rsid w:val="00EC6057"/>
    <w:rsid w:val="00ED3235"/>
    <w:rsid w:val="00EE7F12"/>
    <w:rsid w:val="00F01A2E"/>
    <w:rsid w:val="00F03338"/>
    <w:rsid w:val="00F136F9"/>
    <w:rsid w:val="00F13D14"/>
    <w:rsid w:val="00F159DF"/>
    <w:rsid w:val="00F16DE7"/>
    <w:rsid w:val="00F2237D"/>
    <w:rsid w:val="00F3378C"/>
    <w:rsid w:val="00F33CF5"/>
    <w:rsid w:val="00F3671F"/>
    <w:rsid w:val="00F4466F"/>
    <w:rsid w:val="00F46533"/>
    <w:rsid w:val="00F515B0"/>
    <w:rsid w:val="00F54F7B"/>
    <w:rsid w:val="00F5748C"/>
    <w:rsid w:val="00F60F11"/>
    <w:rsid w:val="00F7150F"/>
    <w:rsid w:val="00F769BA"/>
    <w:rsid w:val="00F831E9"/>
    <w:rsid w:val="00F86E06"/>
    <w:rsid w:val="00F93707"/>
    <w:rsid w:val="00FA724A"/>
    <w:rsid w:val="00FB1617"/>
    <w:rsid w:val="00FB3A0A"/>
    <w:rsid w:val="00FB51D6"/>
    <w:rsid w:val="00FB71A7"/>
    <w:rsid w:val="00FC406D"/>
    <w:rsid w:val="00FD0A12"/>
    <w:rsid w:val="00FD3CC5"/>
    <w:rsid w:val="00FE188A"/>
    <w:rsid w:val="00FE24FC"/>
    <w:rsid w:val="00FF20FB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410F34-52D3-4770-9E4D-94E97155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D43"/>
    <w:rPr>
      <w:sz w:val="24"/>
      <w:szCs w:val="24"/>
    </w:rPr>
  </w:style>
  <w:style w:type="paragraph" w:styleId="Titolo4">
    <w:name w:val="heading 4"/>
    <w:basedOn w:val="Normale"/>
    <w:next w:val="Normale"/>
    <w:qFormat/>
    <w:rsid w:val="00213E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2C4C89"/>
    <w:pPr>
      <w:keepNext/>
      <w:jc w:val="center"/>
      <w:outlineLvl w:val="6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4C8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2C4C8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C4C89"/>
    <w:pPr>
      <w:jc w:val="center"/>
    </w:pPr>
    <w:rPr>
      <w:i/>
      <w:sz w:val="28"/>
    </w:rPr>
  </w:style>
  <w:style w:type="table" w:styleId="Grigliatabella">
    <w:name w:val="Table Grid"/>
    <w:basedOn w:val="Tabellanormale"/>
    <w:uiPriority w:val="59"/>
    <w:rsid w:val="002C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71D4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A48B2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213EB1"/>
    <w:pPr>
      <w:spacing w:line="360" w:lineRule="auto"/>
      <w:jc w:val="both"/>
    </w:pPr>
  </w:style>
  <w:style w:type="character" w:styleId="Numeropagina">
    <w:name w:val="page number"/>
    <w:basedOn w:val="Carpredefinitoparagrafo"/>
    <w:rsid w:val="00AD6947"/>
  </w:style>
  <w:style w:type="character" w:customStyle="1" w:styleId="PidipaginaCarattere">
    <w:name w:val="Piè di pagina Carattere"/>
    <w:link w:val="Pidipagina"/>
    <w:uiPriority w:val="99"/>
    <w:rsid w:val="000C44A9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8410D"/>
    <w:rPr>
      <w:i/>
      <w:iCs/>
    </w:rPr>
  </w:style>
  <w:style w:type="paragraph" w:styleId="Paragrafoelenco">
    <w:name w:val="List Paragraph"/>
    <w:basedOn w:val="Normale"/>
    <w:uiPriority w:val="34"/>
    <w:qFormat/>
    <w:rsid w:val="00781571"/>
    <w:pPr>
      <w:ind w:left="720"/>
      <w:contextualSpacing/>
    </w:pPr>
  </w:style>
  <w:style w:type="character" w:styleId="Rimandocommento">
    <w:name w:val="annotation reference"/>
    <w:basedOn w:val="Carpredefinitoparagrafo"/>
    <w:rsid w:val="006F282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F282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F282B"/>
  </w:style>
  <w:style w:type="paragraph" w:styleId="Soggettocommento">
    <w:name w:val="annotation subject"/>
    <w:basedOn w:val="Testocommento"/>
    <w:next w:val="Testocommento"/>
    <w:link w:val="SoggettocommentoCarattere"/>
    <w:rsid w:val="006F28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F2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96.0.7\retemus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vur.it/index.php?option=com_content&amp;view=article&amp;id=254&amp;Itemid=623&amp;lang=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cari.MBAC\AppData\Local\Microsoft\Windows\Temporary%20Internet%20Files\Content.Outlook\NMQGMJPK\Lettera%20tipo%20-%20Dir%20%20Servizio%20I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7018-F441-4759-8D0C-74B4E913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tipo - Dir  Servizio I (3)</Template>
  <TotalTime>32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MIN BAC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Umberto Porcari</dc:creator>
  <cp:lastModifiedBy>Rossi Francesca</cp:lastModifiedBy>
  <cp:revision>18</cp:revision>
  <cp:lastPrinted>2018-02-09T18:14:00Z</cp:lastPrinted>
  <dcterms:created xsi:type="dcterms:W3CDTF">2018-02-22T11:11:00Z</dcterms:created>
  <dcterms:modified xsi:type="dcterms:W3CDTF">2018-02-27T09:26:00Z</dcterms:modified>
</cp:coreProperties>
</file>