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1DA" w:rsidRPr="002D71DA" w:rsidRDefault="002D71DA" w:rsidP="002D71DA">
      <w:pPr>
        <w:autoSpaceDE w:val="0"/>
        <w:autoSpaceDN w:val="0"/>
        <w:adjustRightInd w:val="0"/>
        <w:spacing w:after="0" w:line="240" w:lineRule="auto"/>
        <w:ind w:left="567" w:right="566"/>
        <w:jc w:val="center"/>
        <w:rPr>
          <w:rFonts w:ascii="Times New Roman" w:eastAsia="Times New Roman" w:hAnsi="Times New Roman" w:cs="Times New Roman"/>
          <w:sz w:val="26"/>
          <w:szCs w:val="26"/>
          <w:lang w:eastAsia="it-IT"/>
        </w:rPr>
      </w:pPr>
      <w:r w:rsidRPr="002D71DA">
        <w:rPr>
          <w:rFonts w:ascii="Times New Roman" w:eastAsia="Times New Roman" w:hAnsi="Times New Roman" w:cs="Times New Roman"/>
          <w:bCs/>
          <w:sz w:val="26"/>
          <w:szCs w:val="26"/>
          <w:lang w:eastAsia="it-IT"/>
        </w:rPr>
        <w:t>ACCORDO CONCERNENTE LE ATTIVITÀ ESEGUITE NELL’AMBITO DI CONTRATTI E CONVENZIONI PER CONTO TERZI</w:t>
      </w:r>
    </w:p>
    <w:p w:rsidR="002D71DA" w:rsidRPr="002D71DA" w:rsidRDefault="002D71DA" w:rsidP="002D71DA">
      <w:pPr>
        <w:spacing w:after="0" w:line="240" w:lineRule="auto"/>
        <w:ind w:left="567" w:right="566"/>
        <w:jc w:val="both"/>
        <w:rPr>
          <w:rFonts w:ascii="Times New Roman" w:eastAsia="Times New Roman" w:hAnsi="Times New Roman" w:cs="Times New Roman"/>
          <w:sz w:val="26"/>
          <w:szCs w:val="26"/>
          <w:lang w:eastAsia="it-IT"/>
        </w:rPr>
      </w:pPr>
    </w:p>
    <w:p w:rsidR="002D71DA" w:rsidRPr="002D71DA" w:rsidRDefault="002D71DA" w:rsidP="002D71DA">
      <w:pPr>
        <w:spacing w:after="0" w:line="240" w:lineRule="auto"/>
        <w:ind w:left="567" w:right="566"/>
        <w:jc w:val="center"/>
        <w:outlineLvl w:val="0"/>
        <w:rPr>
          <w:rFonts w:ascii="Times New Roman" w:eastAsia="Times New Roman" w:hAnsi="Times New Roman" w:cs="Times New Roman"/>
          <w:sz w:val="26"/>
          <w:szCs w:val="26"/>
          <w:lang w:eastAsia="it-IT"/>
        </w:rPr>
      </w:pPr>
      <w:r w:rsidRPr="002D71DA">
        <w:rPr>
          <w:rFonts w:ascii="Times New Roman" w:eastAsia="Times New Roman" w:hAnsi="Times New Roman" w:cs="Times New Roman"/>
          <w:sz w:val="26"/>
          <w:szCs w:val="26"/>
          <w:lang w:eastAsia="it-IT"/>
        </w:rPr>
        <w:t>L’Amministrazione e le OO.SS.</w:t>
      </w:r>
    </w:p>
    <w:p w:rsidR="002D71DA" w:rsidRPr="002D71DA" w:rsidRDefault="002D71DA" w:rsidP="002D71DA">
      <w:pPr>
        <w:spacing w:after="0" w:line="240" w:lineRule="auto"/>
        <w:ind w:left="567" w:right="566"/>
        <w:jc w:val="center"/>
        <w:outlineLvl w:val="0"/>
        <w:rPr>
          <w:rFonts w:ascii="Times New Roman" w:eastAsia="Times New Roman" w:hAnsi="Times New Roman" w:cs="Times New Roman"/>
          <w:sz w:val="26"/>
          <w:szCs w:val="26"/>
          <w:lang w:eastAsia="it-IT"/>
        </w:rPr>
      </w:pPr>
    </w:p>
    <w:p w:rsidR="002D71DA" w:rsidRPr="002D71DA" w:rsidRDefault="002D71DA" w:rsidP="002D71DA">
      <w:pPr>
        <w:spacing w:after="0" w:line="276" w:lineRule="auto"/>
        <w:ind w:left="567" w:right="566"/>
        <w:jc w:val="both"/>
        <w:outlineLvl w:val="0"/>
        <w:rPr>
          <w:rFonts w:ascii="Times New Roman" w:eastAsia="Times New Roman" w:hAnsi="Times New Roman" w:cs="Times New Roman"/>
          <w:sz w:val="26"/>
          <w:szCs w:val="26"/>
          <w:lang w:eastAsia="it-IT"/>
        </w:rPr>
      </w:pPr>
      <w:r w:rsidRPr="002D71DA">
        <w:rPr>
          <w:rFonts w:ascii="Times New Roman" w:eastAsia="Times New Roman" w:hAnsi="Times New Roman" w:cs="Times New Roman"/>
          <w:sz w:val="26"/>
          <w:szCs w:val="26"/>
          <w:lang w:eastAsia="it-IT"/>
        </w:rPr>
        <w:t>VISTO l’art. 115 del decreto legislativo 22 gennaio 2004, n.42 e successive modificazioni;</w:t>
      </w:r>
    </w:p>
    <w:p w:rsidR="002D71DA" w:rsidRPr="002D71DA" w:rsidRDefault="002D71DA" w:rsidP="002D71DA">
      <w:pPr>
        <w:spacing w:after="0" w:line="276" w:lineRule="auto"/>
        <w:ind w:left="567" w:right="566"/>
        <w:jc w:val="both"/>
        <w:outlineLvl w:val="0"/>
        <w:rPr>
          <w:rFonts w:ascii="Times New Roman" w:eastAsia="Times New Roman" w:hAnsi="Times New Roman" w:cs="Times New Roman"/>
          <w:i/>
          <w:sz w:val="26"/>
          <w:szCs w:val="26"/>
          <w:lang w:eastAsia="it-IT"/>
        </w:rPr>
      </w:pPr>
      <w:r w:rsidRPr="002D71DA">
        <w:rPr>
          <w:rFonts w:ascii="Times New Roman" w:eastAsia="Times New Roman" w:hAnsi="Times New Roman" w:cs="Times New Roman"/>
          <w:sz w:val="26"/>
          <w:szCs w:val="26"/>
          <w:lang w:eastAsia="it-IT"/>
        </w:rPr>
        <w:t xml:space="preserve">VISTO l’articolo 1, comma 315, della legge 27 dicembre 2017 n. 205, secondo cui </w:t>
      </w:r>
      <w:r w:rsidRPr="002D71DA">
        <w:rPr>
          <w:rFonts w:ascii="Times New Roman" w:eastAsia="Times New Roman" w:hAnsi="Times New Roman" w:cs="Times New Roman"/>
          <w:i/>
          <w:sz w:val="26"/>
          <w:szCs w:val="26"/>
          <w:lang w:eastAsia="it-IT"/>
        </w:rPr>
        <w:t xml:space="preserve">“In occasione di manifestazioni culturali o altri eventi gestiti o attuati nei luoghi della cultura appartenenti allo Stato da terzi concessionari o autorizzati ai sensi dell' </w:t>
      </w:r>
      <w:hyperlink r:id="rId7" w:anchor="id=10LX0000160228ART117,__m=document" w:history="1">
        <w:r w:rsidRPr="002D71DA">
          <w:rPr>
            <w:rFonts w:ascii="Times New Roman" w:eastAsia="Times New Roman" w:hAnsi="Times New Roman" w:cs="Times New Roman"/>
            <w:i/>
            <w:iCs/>
            <w:sz w:val="26"/>
            <w:szCs w:val="26"/>
            <w:lang w:eastAsia="it-IT"/>
          </w:rPr>
          <w:t>articolo 115 del codice di cui al decreto legislativo 22 gennaio 2004, n. 42</w:t>
        </w:r>
      </w:hyperlink>
      <w:r w:rsidRPr="002D71DA">
        <w:rPr>
          <w:rFonts w:ascii="Times New Roman" w:eastAsia="Times New Roman" w:hAnsi="Times New Roman" w:cs="Times New Roman"/>
          <w:i/>
          <w:sz w:val="26"/>
          <w:szCs w:val="26"/>
          <w:lang w:eastAsia="it-IT"/>
        </w:rPr>
        <w:t xml:space="preserve">, le prestazioni svolte dal personale del Ministero dei beni e delle attività culturali e del turismo finalizzate a garantire la tutela del patrimonio culturale e la sicurezza dei luoghi e degli utenti in relazione alle predette attività si considerano prestazioni accessorie diverse dallo straordinario. In deroga all' </w:t>
      </w:r>
      <w:hyperlink r:id="rId8" w:anchor="id=10LX0000100755ART43,__m=document" w:history="1">
        <w:r w:rsidRPr="002D71DA">
          <w:rPr>
            <w:rFonts w:ascii="Times New Roman" w:eastAsia="Times New Roman" w:hAnsi="Times New Roman" w:cs="Times New Roman"/>
            <w:i/>
            <w:iCs/>
            <w:sz w:val="26"/>
            <w:szCs w:val="26"/>
            <w:lang w:eastAsia="it-IT"/>
          </w:rPr>
          <w:t>articolo 43 della legge 27 dicembre 1997, n. 449</w:t>
        </w:r>
      </w:hyperlink>
      <w:r w:rsidRPr="002D71DA">
        <w:rPr>
          <w:rFonts w:ascii="Times New Roman" w:eastAsia="Times New Roman" w:hAnsi="Times New Roman" w:cs="Times New Roman"/>
          <w:i/>
          <w:sz w:val="26"/>
          <w:szCs w:val="26"/>
          <w:lang w:eastAsia="it-IT"/>
        </w:rPr>
        <w:t>, le somme destinate alle retribuzioni del personale per ciascuna attività di valorizzazione, manifestazione o evento sono versate dai terzi concessionari o autorizzati, prima dell'inizio delle prestazioni, all'entrata del bilancio dello Stato e riassegnate, con decreto del Ministero dell'economia e delle finanze, allo stato di previsione del Ministero dei beni e delle attività culturali e del turismo, con imputazione ad apposito piano gestionale del pertinente capitolo di spesa, e sono assegnate ai soggetti interessati secondo criteri stabiliti mediante contrattazione collettiva integrativa</w:t>
      </w:r>
      <w:r w:rsidRPr="002D71DA">
        <w:rPr>
          <w:rFonts w:ascii="Times New Roman" w:eastAsia="Times New Roman" w:hAnsi="Times New Roman" w:cs="Times New Roman"/>
          <w:sz w:val="26"/>
          <w:szCs w:val="26"/>
          <w:lang w:eastAsia="it-IT"/>
        </w:rPr>
        <w:t>”;</w:t>
      </w:r>
    </w:p>
    <w:p w:rsidR="002D71DA" w:rsidRPr="002D71DA" w:rsidRDefault="002D71DA" w:rsidP="002D71DA">
      <w:pPr>
        <w:spacing w:before="120" w:after="0" w:line="276" w:lineRule="auto"/>
        <w:ind w:left="567" w:right="566"/>
        <w:jc w:val="both"/>
        <w:rPr>
          <w:rFonts w:ascii="Times New Roman" w:eastAsia="Times New Roman" w:hAnsi="Times New Roman" w:cs="Times New Roman"/>
          <w:sz w:val="26"/>
          <w:szCs w:val="26"/>
          <w:lang w:eastAsia="it-IT"/>
        </w:rPr>
      </w:pPr>
      <w:r w:rsidRPr="002D71DA">
        <w:rPr>
          <w:rFonts w:ascii="Times New Roman" w:eastAsia="Times New Roman" w:hAnsi="Times New Roman" w:cs="Times New Roman"/>
          <w:sz w:val="26"/>
          <w:szCs w:val="26"/>
          <w:lang w:eastAsia="it-IT"/>
        </w:rPr>
        <w:t>VISTO l’accordo sottoscritto in data 3 marzo 2010, concernente la disciplina delle prestazioni professionali in conto terzi;</w:t>
      </w:r>
    </w:p>
    <w:p w:rsidR="002D71DA" w:rsidRPr="002D71DA" w:rsidRDefault="002D71DA" w:rsidP="002D71DA">
      <w:pPr>
        <w:spacing w:before="120" w:after="0" w:line="276" w:lineRule="auto"/>
        <w:ind w:left="567" w:right="566"/>
        <w:jc w:val="both"/>
        <w:rPr>
          <w:rFonts w:ascii="Times New Roman" w:eastAsia="Times New Roman" w:hAnsi="Times New Roman" w:cs="Times New Roman"/>
          <w:sz w:val="26"/>
          <w:szCs w:val="26"/>
          <w:lang w:eastAsia="it-IT"/>
        </w:rPr>
      </w:pPr>
      <w:r w:rsidRPr="002D71DA">
        <w:rPr>
          <w:rFonts w:ascii="Times New Roman" w:eastAsia="Times New Roman" w:hAnsi="Times New Roman" w:cs="Times New Roman"/>
          <w:sz w:val="26"/>
          <w:szCs w:val="26"/>
          <w:lang w:eastAsia="it-IT"/>
        </w:rPr>
        <w:t>VISTA la Circolare della Direzione generale bilancio n.16 del 14 febbraio 2018;</w:t>
      </w:r>
    </w:p>
    <w:p w:rsidR="002D71DA" w:rsidRPr="002D71DA" w:rsidRDefault="002D71DA" w:rsidP="002D71DA">
      <w:pPr>
        <w:spacing w:before="120" w:after="0" w:line="276" w:lineRule="auto"/>
        <w:ind w:left="567" w:right="566"/>
        <w:jc w:val="both"/>
        <w:rPr>
          <w:rFonts w:ascii="Times New Roman" w:eastAsia="Times New Roman" w:hAnsi="Times New Roman" w:cs="Times New Roman"/>
          <w:sz w:val="26"/>
          <w:szCs w:val="26"/>
          <w:lang w:eastAsia="it-IT"/>
        </w:rPr>
      </w:pPr>
      <w:r w:rsidRPr="002D71DA">
        <w:rPr>
          <w:rFonts w:ascii="Times New Roman" w:eastAsia="Times New Roman" w:hAnsi="Times New Roman" w:cs="Times New Roman"/>
          <w:sz w:val="26"/>
          <w:szCs w:val="26"/>
          <w:lang w:eastAsia="it-IT"/>
        </w:rPr>
        <w:t>VISTA la Circolare della Direzione generale bilancio n.36 del 9 aprile 2018;</w:t>
      </w:r>
    </w:p>
    <w:p w:rsidR="002D71DA" w:rsidRPr="002D71DA" w:rsidRDefault="002D71DA" w:rsidP="002D71DA">
      <w:pPr>
        <w:spacing w:before="120" w:after="0" w:line="276" w:lineRule="auto"/>
        <w:ind w:left="567" w:right="566"/>
        <w:jc w:val="both"/>
        <w:rPr>
          <w:rFonts w:ascii="Times New Roman" w:eastAsia="Times New Roman" w:hAnsi="Times New Roman" w:cs="Times New Roman"/>
          <w:sz w:val="26"/>
          <w:szCs w:val="26"/>
          <w:lang w:eastAsia="it-IT"/>
        </w:rPr>
      </w:pPr>
      <w:r w:rsidRPr="002D71DA">
        <w:rPr>
          <w:rFonts w:ascii="Times New Roman" w:eastAsia="Times New Roman" w:hAnsi="Times New Roman" w:cs="Times New Roman"/>
          <w:sz w:val="26"/>
          <w:szCs w:val="26"/>
          <w:lang w:eastAsia="it-IT"/>
        </w:rPr>
        <w:t>VISTE le disposizioni normative e contrattuali vigenti;</w:t>
      </w:r>
    </w:p>
    <w:p w:rsidR="002D71DA" w:rsidRPr="002D71DA" w:rsidRDefault="002D71DA" w:rsidP="002D71DA">
      <w:pPr>
        <w:spacing w:before="120" w:after="0" w:line="276" w:lineRule="auto"/>
        <w:ind w:left="567" w:right="566"/>
        <w:jc w:val="both"/>
        <w:rPr>
          <w:rFonts w:ascii="Times New Roman" w:eastAsia="Times New Roman" w:hAnsi="Times New Roman" w:cs="Times New Roman"/>
          <w:sz w:val="26"/>
          <w:szCs w:val="26"/>
          <w:lang w:eastAsia="it-IT"/>
        </w:rPr>
      </w:pPr>
      <w:r w:rsidRPr="002D71DA">
        <w:rPr>
          <w:rFonts w:ascii="Times New Roman" w:eastAsia="Times New Roman" w:hAnsi="Times New Roman" w:cs="Times New Roman"/>
          <w:sz w:val="26"/>
          <w:szCs w:val="26"/>
          <w:lang w:eastAsia="it-IT"/>
        </w:rPr>
        <w:t>RITENUTO di regolamentare attraverso l’adozione di criteri omogenei, anche alla luce della citata legge n. 205 del 27 dicembre 2017, tale materia con accordo sostitutivo del precedente che definisca più dettagliatamente la disciplina generale al fine di rimuovere criticità, risolvere problematiche insorte nello svolgimento di tali prestazioni, eliminare sperequazioni territoriali e locali, garantire trasparenza e omogeneità delle regole nei confronti dei soggetti terzi;</w:t>
      </w:r>
    </w:p>
    <w:p w:rsidR="002D71DA" w:rsidRPr="002D71DA" w:rsidRDefault="002D71DA" w:rsidP="002D71DA">
      <w:pPr>
        <w:spacing w:before="120" w:after="0" w:line="276" w:lineRule="auto"/>
        <w:ind w:left="567" w:right="566"/>
        <w:jc w:val="both"/>
        <w:rPr>
          <w:rFonts w:ascii="Times New Roman" w:eastAsia="Times New Roman" w:hAnsi="Times New Roman" w:cs="Times New Roman"/>
          <w:sz w:val="26"/>
          <w:szCs w:val="26"/>
          <w:lang w:eastAsia="it-IT"/>
        </w:rPr>
      </w:pPr>
      <w:r w:rsidRPr="002D71DA">
        <w:rPr>
          <w:rFonts w:ascii="Times New Roman" w:eastAsia="Times New Roman" w:hAnsi="Times New Roman" w:cs="Times New Roman"/>
          <w:sz w:val="26"/>
          <w:szCs w:val="26"/>
          <w:lang w:eastAsia="it-IT"/>
        </w:rPr>
        <w:lastRenderedPageBreak/>
        <w:t>CONSIDERATO il prevalente interesse pubblico di assicurare il miglior livello di valorizzazione dei beni culturali;</w:t>
      </w:r>
    </w:p>
    <w:p w:rsidR="002D71DA" w:rsidRDefault="002D71DA" w:rsidP="002D71DA">
      <w:pPr>
        <w:spacing w:before="120" w:after="0" w:line="276" w:lineRule="auto"/>
        <w:ind w:left="567" w:right="566"/>
        <w:jc w:val="both"/>
        <w:rPr>
          <w:rFonts w:ascii="Times New Roman" w:eastAsia="Times New Roman" w:hAnsi="Times New Roman" w:cs="Times New Roman"/>
          <w:sz w:val="26"/>
          <w:szCs w:val="26"/>
          <w:lang w:eastAsia="it-IT"/>
        </w:rPr>
      </w:pPr>
      <w:r w:rsidRPr="002D71DA">
        <w:rPr>
          <w:rFonts w:ascii="Times New Roman" w:eastAsia="Times New Roman" w:hAnsi="Times New Roman" w:cs="Times New Roman"/>
          <w:sz w:val="26"/>
          <w:szCs w:val="26"/>
          <w:lang w:eastAsia="it-IT"/>
        </w:rPr>
        <w:t>CONSIDERATO che le prestazioni “</w:t>
      </w:r>
      <w:r w:rsidRPr="002D71DA">
        <w:rPr>
          <w:rFonts w:ascii="Times New Roman" w:eastAsia="Times New Roman" w:hAnsi="Times New Roman" w:cs="Times New Roman"/>
          <w:i/>
          <w:sz w:val="26"/>
          <w:szCs w:val="26"/>
          <w:lang w:eastAsia="it-IT"/>
        </w:rPr>
        <w:t>in conto terzi</w:t>
      </w:r>
      <w:r w:rsidRPr="002D71DA">
        <w:rPr>
          <w:rFonts w:ascii="Times New Roman" w:eastAsia="Times New Roman" w:hAnsi="Times New Roman" w:cs="Times New Roman"/>
          <w:sz w:val="26"/>
          <w:szCs w:val="26"/>
          <w:lang w:eastAsia="it-IT"/>
        </w:rPr>
        <w:t>” presentano una natura giuridica duale: pubblicistica per quanto riguarda il rapporto di lavoro e la finalità volta a garantire la tutela del patrimonio culturale e la sicurezza dei luoghi e degli utenti, privatistica per quanto attiene al rapporto funzionale intercorrente con terzi e concessionari</w:t>
      </w:r>
      <w:r w:rsidR="00FE3AFD">
        <w:rPr>
          <w:rFonts w:ascii="Times New Roman" w:eastAsia="Times New Roman" w:hAnsi="Times New Roman" w:cs="Times New Roman"/>
          <w:sz w:val="26"/>
          <w:szCs w:val="26"/>
          <w:lang w:eastAsia="it-IT"/>
        </w:rPr>
        <w:t>;</w:t>
      </w:r>
    </w:p>
    <w:p w:rsidR="00FE3AFD" w:rsidRDefault="00FE3AFD" w:rsidP="002D71DA">
      <w:pPr>
        <w:spacing w:before="120" w:after="0" w:line="276" w:lineRule="auto"/>
        <w:ind w:left="567" w:right="566"/>
        <w:jc w:val="both"/>
        <w:rPr>
          <w:rFonts w:ascii="Times New Roman" w:eastAsia="Times New Roman" w:hAnsi="Times New Roman" w:cs="Times New Roman"/>
          <w:sz w:val="26"/>
          <w:szCs w:val="26"/>
          <w:lang w:eastAsia="it-IT"/>
        </w:rPr>
      </w:pPr>
      <w:r>
        <w:rPr>
          <w:rFonts w:ascii="Times New Roman" w:eastAsia="Times New Roman" w:hAnsi="Times New Roman" w:cs="Times New Roman"/>
          <w:sz w:val="26"/>
          <w:szCs w:val="26"/>
          <w:lang w:eastAsia="it-IT"/>
        </w:rPr>
        <w:t xml:space="preserve">VISTA l’ipotesi di accordo concernente le attività eseguite nell’ambito di contratti e convenzioni per conto terzi; </w:t>
      </w:r>
    </w:p>
    <w:p w:rsidR="00FE3AFD" w:rsidRDefault="00FE3AFD" w:rsidP="002D71DA">
      <w:pPr>
        <w:spacing w:before="120" w:after="0" w:line="276" w:lineRule="auto"/>
        <w:ind w:left="567" w:right="566"/>
        <w:jc w:val="both"/>
        <w:rPr>
          <w:rFonts w:ascii="Times New Roman" w:eastAsia="Times New Roman" w:hAnsi="Times New Roman" w:cs="Times New Roman"/>
          <w:sz w:val="26"/>
          <w:szCs w:val="26"/>
          <w:lang w:eastAsia="it-IT"/>
        </w:rPr>
      </w:pPr>
      <w:r>
        <w:rPr>
          <w:rFonts w:ascii="Times New Roman" w:eastAsia="Times New Roman" w:hAnsi="Times New Roman" w:cs="Times New Roman"/>
          <w:sz w:val="26"/>
          <w:szCs w:val="26"/>
          <w:lang w:eastAsia="it-IT"/>
        </w:rPr>
        <w:t>VISTA la nota prot. n. 23380 del 21 giugno 2018 dell’Ufficio Centrale del Bilancio con la quale è stato espresso parere favorevole;</w:t>
      </w:r>
    </w:p>
    <w:p w:rsidR="00FE3AFD" w:rsidRDefault="00FE3AFD" w:rsidP="002D71DA">
      <w:pPr>
        <w:spacing w:before="120" w:after="0" w:line="276" w:lineRule="auto"/>
        <w:ind w:left="567" w:right="566"/>
        <w:jc w:val="both"/>
        <w:rPr>
          <w:rFonts w:ascii="Times New Roman" w:eastAsia="Times New Roman" w:hAnsi="Times New Roman" w:cs="Times New Roman"/>
          <w:sz w:val="26"/>
          <w:szCs w:val="26"/>
          <w:lang w:eastAsia="it-IT"/>
        </w:rPr>
      </w:pPr>
      <w:r>
        <w:rPr>
          <w:rFonts w:ascii="Times New Roman" w:eastAsia="Times New Roman" w:hAnsi="Times New Roman" w:cs="Times New Roman"/>
          <w:sz w:val="26"/>
          <w:szCs w:val="26"/>
          <w:lang w:eastAsia="it-IT"/>
        </w:rPr>
        <w:t xml:space="preserve">VISTA la nota </w:t>
      </w:r>
      <w:r w:rsidR="00CE36F3">
        <w:rPr>
          <w:rFonts w:ascii="Times New Roman" w:eastAsia="Times New Roman" w:hAnsi="Times New Roman" w:cs="Times New Roman"/>
          <w:sz w:val="26"/>
          <w:szCs w:val="26"/>
          <w:lang w:eastAsia="it-IT"/>
        </w:rPr>
        <w:t xml:space="preserve">del </w:t>
      </w:r>
      <w:proofErr w:type="spellStart"/>
      <w:r w:rsidR="00CE36F3">
        <w:rPr>
          <w:rFonts w:ascii="Times New Roman" w:eastAsia="Times New Roman" w:hAnsi="Times New Roman" w:cs="Times New Roman"/>
          <w:sz w:val="26"/>
          <w:szCs w:val="26"/>
          <w:lang w:eastAsia="it-IT"/>
        </w:rPr>
        <w:t>Mibac</w:t>
      </w:r>
      <w:proofErr w:type="spellEnd"/>
      <w:r w:rsidR="00CE36F3">
        <w:rPr>
          <w:rFonts w:ascii="Times New Roman" w:eastAsia="Times New Roman" w:hAnsi="Times New Roman" w:cs="Times New Roman"/>
          <w:sz w:val="26"/>
          <w:szCs w:val="26"/>
          <w:lang w:eastAsia="it-IT"/>
        </w:rPr>
        <w:t xml:space="preserve"> prot. n. 31248 del 25 ottobre 2018 con la quale questo Ministero ha fornito chiarimenti rispetto ai rilievi formulati dal Dipartimento della Funzione Pubblica e dal Dipartimento della Ragioneria Generale dello Stato rispettivamente con note prot. n. 55217 dell’8 agosto 2018 e prot. n. 185205 del 26 luglio 2018; </w:t>
      </w:r>
    </w:p>
    <w:p w:rsidR="00CE36F3" w:rsidRPr="002D71DA" w:rsidRDefault="00CE36F3" w:rsidP="002D71DA">
      <w:pPr>
        <w:spacing w:before="120" w:after="0" w:line="276" w:lineRule="auto"/>
        <w:ind w:left="567" w:right="566"/>
        <w:jc w:val="both"/>
        <w:rPr>
          <w:rFonts w:ascii="Times New Roman" w:eastAsia="Times New Roman" w:hAnsi="Times New Roman" w:cs="Times New Roman"/>
          <w:sz w:val="26"/>
          <w:szCs w:val="26"/>
          <w:lang w:eastAsia="it-IT"/>
        </w:rPr>
      </w:pPr>
      <w:r>
        <w:rPr>
          <w:rFonts w:ascii="Times New Roman" w:eastAsia="Times New Roman" w:hAnsi="Times New Roman" w:cs="Times New Roman"/>
          <w:sz w:val="26"/>
          <w:szCs w:val="26"/>
          <w:lang w:eastAsia="it-IT"/>
        </w:rPr>
        <w:t xml:space="preserve">VISTE le note del </w:t>
      </w:r>
      <w:r w:rsidRPr="00CE36F3">
        <w:rPr>
          <w:rFonts w:ascii="Times New Roman" w:eastAsia="Times New Roman" w:hAnsi="Times New Roman" w:cs="Times New Roman"/>
          <w:sz w:val="26"/>
          <w:szCs w:val="26"/>
          <w:lang w:eastAsia="it-IT"/>
        </w:rPr>
        <w:t>Dipartimento della Funzione Pubblica e dal Dipartimento della Ragioneria Generale dello Stato</w:t>
      </w:r>
      <w:r>
        <w:rPr>
          <w:rFonts w:ascii="Times New Roman" w:eastAsia="Times New Roman" w:hAnsi="Times New Roman" w:cs="Times New Roman"/>
          <w:sz w:val="26"/>
          <w:szCs w:val="26"/>
          <w:lang w:eastAsia="it-IT"/>
        </w:rPr>
        <w:t xml:space="preserve"> prot. n. </w:t>
      </w:r>
      <w:r w:rsidRPr="00FE3AFD">
        <w:rPr>
          <w:rFonts w:ascii="Times New Roman" w:eastAsia="Times New Roman" w:hAnsi="Times New Roman" w:cs="Times New Roman"/>
          <w:sz w:val="26"/>
          <w:szCs w:val="26"/>
          <w:lang w:eastAsia="it-IT"/>
        </w:rPr>
        <w:t>77208 del 22 novembre 2018</w:t>
      </w:r>
      <w:r>
        <w:rPr>
          <w:rFonts w:ascii="Times New Roman" w:eastAsia="Times New Roman" w:hAnsi="Times New Roman" w:cs="Times New Roman"/>
          <w:sz w:val="26"/>
          <w:szCs w:val="26"/>
          <w:lang w:eastAsia="it-IT"/>
        </w:rPr>
        <w:t xml:space="preserve"> e prot. n. </w:t>
      </w:r>
      <w:r w:rsidRPr="00FE3AFD">
        <w:rPr>
          <w:rFonts w:ascii="Times New Roman" w:eastAsia="Times New Roman" w:hAnsi="Times New Roman" w:cs="Times New Roman"/>
          <w:sz w:val="26"/>
          <w:szCs w:val="26"/>
          <w:lang w:eastAsia="it-IT"/>
        </w:rPr>
        <w:t xml:space="preserve">246223 del 21 novembre 2018 </w:t>
      </w:r>
      <w:r>
        <w:rPr>
          <w:rFonts w:ascii="Times New Roman" w:eastAsia="Times New Roman" w:hAnsi="Times New Roman" w:cs="Times New Roman"/>
          <w:sz w:val="26"/>
          <w:szCs w:val="26"/>
          <w:lang w:eastAsia="it-IT"/>
        </w:rPr>
        <w:t xml:space="preserve">con le quali gli Organi di controllo hanno espresso parere favorevole </w:t>
      </w:r>
      <w:r w:rsidRPr="00FE3AFD">
        <w:rPr>
          <w:rFonts w:ascii="Times New Roman" w:eastAsia="Times New Roman" w:hAnsi="Times New Roman" w:cs="Times New Roman"/>
          <w:sz w:val="26"/>
          <w:szCs w:val="26"/>
          <w:lang w:eastAsia="it-IT"/>
        </w:rPr>
        <w:t xml:space="preserve"> </w:t>
      </w:r>
    </w:p>
    <w:p w:rsidR="002D71DA" w:rsidRPr="002D71DA" w:rsidRDefault="002D71DA" w:rsidP="002D71DA">
      <w:pPr>
        <w:spacing w:after="0" w:line="240" w:lineRule="auto"/>
        <w:ind w:left="567" w:right="566"/>
        <w:jc w:val="center"/>
        <w:rPr>
          <w:rFonts w:ascii="Times New Roman" w:eastAsia="Times New Roman" w:hAnsi="Times New Roman" w:cs="Times New Roman"/>
          <w:sz w:val="26"/>
          <w:szCs w:val="26"/>
          <w:lang w:eastAsia="it-IT"/>
        </w:rPr>
      </w:pPr>
    </w:p>
    <w:p w:rsidR="002D71DA" w:rsidRPr="002D71DA" w:rsidRDefault="002D71DA" w:rsidP="002D71DA">
      <w:pPr>
        <w:spacing w:after="0" w:line="240" w:lineRule="auto"/>
        <w:ind w:left="567" w:right="566"/>
        <w:jc w:val="center"/>
        <w:rPr>
          <w:rFonts w:ascii="Times New Roman" w:eastAsia="Times New Roman" w:hAnsi="Times New Roman" w:cs="Times New Roman"/>
          <w:sz w:val="26"/>
          <w:szCs w:val="26"/>
          <w:lang w:eastAsia="it-IT"/>
        </w:rPr>
      </w:pPr>
      <w:r w:rsidRPr="002D71DA">
        <w:rPr>
          <w:rFonts w:ascii="Times New Roman" w:eastAsia="Times New Roman" w:hAnsi="Times New Roman" w:cs="Times New Roman"/>
          <w:sz w:val="26"/>
          <w:szCs w:val="26"/>
          <w:lang w:eastAsia="it-IT"/>
        </w:rPr>
        <w:t>stipulano il seguente accordo:</w:t>
      </w:r>
    </w:p>
    <w:p w:rsidR="00FE3AFD" w:rsidRDefault="00FE3AFD" w:rsidP="00CE36F3">
      <w:pPr>
        <w:spacing w:after="0" w:line="240" w:lineRule="auto"/>
        <w:ind w:right="566"/>
        <w:jc w:val="both"/>
        <w:rPr>
          <w:rFonts w:ascii="Times New Roman" w:eastAsia="Times New Roman" w:hAnsi="Times New Roman" w:cs="Times New Roman"/>
          <w:sz w:val="26"/>
          <w:szCs w:val="26"/>
          <w:lang w:eastAsia="it-IT"/>
        </w:rPr>
      </w:pPr>
    </w:p>
    <w:p w:rsidR="00FE3AFD" w:rsidRDefault="00FE3AFD" w:rsidP="007D4F5D">
      <w:pPr>
        <w:spacing w:after="0" w:line="240" w:lineRule="auto"/>
        <w:ind w:left="567" w:right="566"/>
        <w:jc w:val="center"/>
        <w:rPr>
          <w:rFonts w:ascii="Times New Roman" w:eastAsia="Times New Roman" w:hAnsi="Times New Roman" w:cs="Times New Roman"/>
          <w:sz w:val="26"/>
          <w:szCs w:val="26"/>
          <w:lang w:eastAsia="it-IT"/>
        </w:rPr>
      </w:pPr>
    </w:p>
    <w:p w:rsidR="002D71DA" w:rsidRPr="002D71DA" w:rsidRDefault="007D4F5D" w:rsidP="007D4F5D">
      <w:pPr>
        <w:spacing w:after="0" w:line="240" w:lineRule="auto"/>
        <w:ind w:left="567" w:right="566"/>
        <w:jc w:val="center"/>
        <w:rPr>
          <w:rFonts w:ascii="Times New Roman" w:eastAsia="Times New Roman" w:hAnsi="Times New Roman" w:cs="Times New Roman"/>
          <w:sz w:val="26"/>
          <w:szCs w:val="26"/>
          <w:lang w:eastAsia="it-IT"/>
        </w:rPr>
      </w:pPr>
      <w:r w:rsidRPr="002D71DA">
        <w:rPr>
          <w:rFonts w:ascii="Times New Roman" w:eastAsia="Times New Roman" w:hAnsi="Times New Roman" w:cs="Times New Roman"/>
          <w:sz w:val="26"/>
          <w:szCs w:val="26"/>
          <w:lang w:eastAsia="it-IT"/>
        </w:rPr>
        <w:t>Art.</w:t>
      </w:r>
      <w:r>
        <w:rPr>
          <w:rFonts w:ascii="Times New Roman" w:eastAsia="Times New Roman" w:hAnsi="Times New Roman" w:cs="Times New Roman"/>
          <w:sz w:val="26"/>
          <w:szCs w:val="26"/>
          <w:lang w:eastAsia="it-IT"/>
        </w:rPr>
        <w:t>1</w:t>
      </w:r>
    </w:p>
    <w:p w:rsidR="002D71DA" w:rsidRPr="00DA2457" w:rsidRDefault="002D71DA" w:rsidP="007D4F5D">
      <w:pPr>
        <w:spacing w:after="0" w:line="240" w:lineRule="auto"/>
        <w:ind w:left="567" w:right="566"/>
        <w:jc w:val="both"/>
        <w:rPr>
          <w:rFonts w:ascii="Times New Roman" w:eastAsia="Times New Roman" w:hAnsi="Times New Roman" w:cs="Times New Roman"/>
          <w:sz w:val="26"/>
          <w:szCs w:val="26"/>
          <w:lang w:eastAsia="it-IT"/>
        </w:rPr>
      </w:pPr>
      <w:r w:rsidRPr="00DA2457">
        <w:rPr>
          <w:rFonts w:ascii="Times New Roman" w:eastAsia="Times New Roman" w:hAnsi="Times New Roman" w:cs="Times New Roman"/>
          <w:sz w:val="26"/>
          <w:szCs w:val="26"/>
          <w:lang w:eastAsia="it-IT"/>
        </w:rPr>
        <w:t>Le prestazioni in conto terzi sono finalizzate a garantire la tutela del patrimonio culturale e la sicurezza dei luoghi e degli utenti in occasione di manifestazioni ed eventi culturali o altri eventi autorizzati nei siti gestiti dal Ministero, in coerenza con i fini istituzionali.</w:t>
      </w:r>
    </w:p>
    <w:p w:rsidR="007D4F5D" w:rsidRPr="00DA2457" w:rsidRDefault="007D4F5D" w:rsidP="007D4F5D">
      <w:pPr>
        <w:spacing w:after="0" w:line="240" w:lineRule="auto"/>
        <w:ind w:left="567" w:right="567"/>
        <w:jc w:val="center"/>
        <w:rPr>
          <w:rFonts w:ascii="Times New Roman" w:eastAsia="Times New Roman" w:hAnsi="Times New Roman" w:cs="Times New Roman"/>
          <w:sz w:val="26"/>
          <w:szCs w:val="26"/>
          <w:lang w:eastAsia="it-IT"/>
        </w:rPr>
      </w:pPr>
    </w:p>
    <w:p w:rsidR="007D4F5D" w:rsidRPr="00DA2457" w:rsidRDefault="007D4F5D" w:rsidP="007D4F5D">
      <w:pPr>
        <w:spacing w:after="0" w:line="240" w:lineRule="auto"/>
        <w:ind w:left="567" w:right="567"/>
        <w:jc w:val="center"/>
        <w:rPr>
          <w:rFonts w:ascii="Times New Roman" w:eastAsia="Times New Roman" w:hAnsi="Times New Roman" w:cs="Times New Roman"/>
          <w:sz w:val="26"/>
          <w:szCs w:val="26"/>
          <w:lang w:eastAsia="it-IT"/>
        </w:rPr>
      </w:pPr>
      <w:r w:rsidRPr="00DA2457">
        <w:rPr>
          <w:rFonts w:ascii="Times New Roman" w:eastAsia="Times New Roman" w:hAnsi="Times New Roman" w:cs="Times New Roman"/>
          <w:sz w:val="26"/>
          <w:szCs w:val="26"/>
          <w:lang w:eastAsia="it-IT"/>
        </w:rPr>
        <w:t>Art.2</w:t>
      </w:r>
    </w:p>
    <w:p w:rsidR="007D4F5D" w:rsidRPr="00DA2457" w:rsidRDefault="007D4F5D" w:rsidP="007D4F5D">
      <w:pPr>
        <w:spacing w:after="0" w:line="240" w:lineRule="auto"/>
        <w:ind w:left="567" w:right="566"/>
        <w:jc w:val="both"/>
        <w:rPr>
          <w:rFonts w:ascii="Times New Roman" w:eastAsia="Times New Roman" w:hAnsi="Times New Roman" w:cs="Times New Roman"/>
          <w:sz w:val="26"/>
          <w:szCs w:val="26"/>
          <w:lang w:eastAsia="it-IT"/>
        </w:rPr>
      </w:pPr>
      <w:r w:rsidRPr="00DA2457">
        <w:rPr>
          <w:rFonts w:ascii="Times New Roman" w:eastAsia="Times New Roman" w:hAnsi="Times New Roman" w:cs="Times New Roman"/>
          <w:sz w:val="26"/>
          <w:szCs w:val="26"/>
          <w:lang w:eastAsia="it-IT"/>
        </w:rPr>
        <w:t>1. Le prestazioni in conto terzi sono retribuite, in tutto il territorio nazionale con un compenso orario, a lordo di tutti gli oneri, previsto nella seguente fascia:</w:t>
      </w:r>
    </w:p>
    <w:p w:rsidR="007D4F5D" w:rsidRPr="00DA2457" w:rsidRDefault="007D4F5D" w:rsidP="007D4F5D">
      <w:pPr>
        <w:spacing w:after="0" w:line="240" w:lineRule="auto"/>
        <w:ind w:left="567" w:right="566"/>
        <w:jc w:val="both"/>
        <w:rPr>
          <w:rFonts w:ascii="Times New Roman" w:eastAsia="Times New Roman" w:hAnsi="Times New Roman" w:cs="Times New Roman"/>
          <w:sz w:val="26"/>
          <w:szCs w:val="26"/>
          <w:lang w:eastAsia="it-IT"/>
        </w:rPr>
      </w:pPr>
      <w:r w:rsidRPr="00DA2457">
        <w:rPr>
          <w:rFonts w:ascii="Times New Roman" w:eastAsia="Times New Roman" w:hAnsi="Times New Roman" w:cs="Times New Roman"/>
          <w:sz w:val="26"/>
          <w:szCs w:val="26"/>
          <w:lang w:eastAsia="it-IT"/>
        </w:rPr>
        <w:t>da € 15,00 al lordo degli oneri a carico dell’Amministrazione a € 70,00 al lordo degli oneri a carico dell’Amministrazione.</w:t>
      </w:r>
    </w:p>
    <w:p w:rsidR="007D4F5D" w:rsidRPr="00DA2457" w:rsidRDefault="007D4F5D" w:rsidP="007D4F5D">
      <w:pPr>
        <w:spacing w:after="0" w:line="240" w:lineRule="auto"/>
        <w:ind w:left="567" w:right="566"/>
        <w:jc w:val="both"/>
        <w:rPr>
          <w:rFonts w:ascii="Times New Roman" w:eastAsia="Times New Roman" w:hAnsi="Times New Roman" w:cs="Times New Roman"/>
          <w:sz w:val="26"/>
          <w:szCs w:val="26"/>
          <w:lang w:eastAsia="it-IT"/>
        </w:rPr>
      </w:pPr>
      <w:r w:rsidRPr="00DA2457">
        <w:rPr>
          <w:rFonts w:ascii="Times New Roman" w:eastAsia="Times New Roman" w:hAnsi="Times New Roman" w:cs="Times New Roman"/>
          <w:sz w:val="26"/>
          <w:szCs w:val="26"/>
          <w:lang w:eastAsia="it-IT"/>
        </w:rPr>
        <w:lastRenderedPageBreak/>
        <w:t>2. Il compenso sarà determinato in sede di contrattazione locale d’istituto avendo riguardo al periodo in cui è resa la prestazione e all’area di appartenenza:</w:t>
      </w:r>
    </w:p>
    <w:p w:rsidR="007D4F5D" w:rsidRPr="00DA2457" w:rsidRDefault="007D4F5D" w:rsidP="007D4F5D">
      <w:pPr>
        <w:numPr>
          <w:ilvl w:val="0"/>
          <w:numId w:val="1"/>
        </w:numPr>
        <w:tabs>
          <w:tab w:val="num" w:pos="540"/>
        </w:tabs>
        <w:spacing w:after="0" w:line="240" w:lineRule="auto"/>
        <w:ind w:right="566"/>
        <w:jc w:val="both"/>
        <w:rPr>
          <w:rFonts w:ascii="Times New Roman" w:eastAsia="Times New Roman" w:hAnsi="Times New Roman" w:cs="Times New Roman"/>
          <w:sz w:val="26"/>
          <w:szCs w:val="26"/>
          <w:lang w:eastAsia="it-IT"/>
        </w:rPr>
      </w:pPr>
      <w:r w:rsidRPr="00DA2457">
        <w:rPr>
          <w:rFonts w:ascii="Times New Roman" w:eastAsia="Times New Roman" w:hAnsi="Times New Roman" w:cs="Times New Roman"/>
          <w:sz w:val="26"/>
          <w:szCs w:val="26"/>
          <w:lang w:eastAsia="it-IT"/>
        </w:rPr>
        <w:t>giornata feriale;</w:t>
      </w:r>
    </w:p>
    <w:p w:rsidR="007D4F5D" w:rsidRPr="00DA2457" w:rsidRDefault="007D4F5D" w:rsidP="007D4F5D">
      <w:pPr>
        <w:numPr>
          <w:ilvl w:val="0"/>
          <w:numId w:val="1"/>
        </w:numPr>
        <w:tabs>
          <w:tab w:val="num" w:pos="540"/>
        </w:tabs>
        <w:spacing w:after="0" w:line="240" w:lineRule="auto"/>
        <w:ind w:right="566"/>
        <w:jc w:val="both"/>
        <w:rPr>
          <w:rFonts w:ascii="Times New Roman" w:eastAsia="Times New Roman" w:hAnsi="Times New Roman" w:cs="Times New Roman"/>
          <w:sz w:val="26"/>
          <w:szCs w:val="26"/>
          <w:lang w:eastAsia="it-IT"/>
        </w:rPr>
      </w:pPr>
      <w:r w:rsidRPr="00DA2457">
        <w:rPr>
          <w:rFonts w:ascii="Times New Roman" w:eastAsia="Times New Roman" w:hAnsi="Times New Roman" w:cs="Times New Roman"/>
          <w:sz w:val="26"/>
          <w:szCs w:val="26"/>
          <w:lang w:eastAsia="it-IT"/>
        </w:rPr>
        <w:t>giornata festiva;</w:t>
      </w:r>
    </w:p>
    <w:p w:rsidR="007D4F5D" w:rsidRPr="00DA2457" w:rsidRDefault="007D4F5D" w:rsidP="007D4F5D">
      <w:pPr>
        <w:numPr>
          <w:ilvl w:val="0"/>
          <w:numId w:val="1"/>
        </w:numPr>
        <w:tabs>
          <w:tab w:val="num" w:pos="540"/>
        </w:tabs>
        <w:spacing w:after="0" w:line="240" w:lineRule="auto"/>
        <w:ind w:right="566"/>
        <w:jc w:val="both"/>
        <w:rPr>
          <w:rFonts w:ascii="Times New Roman" w:eastAsia="Times New Roman" w:hAnsi="Times New Roman" w:cs="Times New Roman"/>
          <w:sz w:val="26"/>
          <w:szCs w:val="26"/>
          <w:lang w:eastAsia="it-IT"/>
        </w:rPr>
      </w:pPr>
      <w:r w:rsidRPr="00DA2457">
        <w:rPr>
          <w:rFonts w:ascii="Times New Roman" w:eastAsia="Times New Roman" w:hAnsi="Times New Roman" w:cs="Times New Roman"/>
          <w:sz w:val="26"/>
          <w:szCs w:val="26"/>
          <w:lang w:eastAsia="it-IT"/>
        </w:rPr>
        <w:t>orario diurno;</w:t>
      </w:r>
    </w:p>
    <w:p w:rsidR="007D4F5D" w:rsidRPr="00DA2457" w:rsidRDefault="007D4F5D" w:rsidP="007D4F5D">
      <w:pPr>
        <w:numPr>
          <w:ilvl w:val="0"/>
          <w:numId w:val="1"/>
        </w:numPr>
        <w:tabs>
          <w:tab w:val="num" w:pos="540"/>
        </w:tabs>
        <w:spacing w:after="0" w:line="240" w:lineRule="auto"/>
        <w:ind w:right="566"/>
        <w:jc w:val="both"/>
        <w:rPr>
          <w:rFonts w:ascii="Times New Roman" w:eastAsia="Times New Roman" w:hAnsi="Times New Roman" w:cs="Times New Roman"/>
          <w:sz w:val="26"/>
          <w:szCs w:val="26"/>
          <w:lang w:eastAsia="it-IT"/>
        </w:rPr>
      </w:pPr>
      <w:r w:rsidRPr="00DA2457">
        <w:rPr>
          <w:rFonts w:ascii="Times New Roman" w:eastAsia="Times New Roman" w:hAnsi="Times New Roman" w:cs="Times New Roman"/>
          <w:sz w:val="26"/>
          <w:szCs w:val="26"/>
          <w:lang w:eastAsia="it-IT"/>
        </w:rPr>
        <w:t>orario notturno (dalle ore 22.00 alle ore 06.00);</w:t>
      </w:r>
    </w:p>
    <w:p w:rsidR="007D4F5D" w:rsidRPr="00DA2457" w:rsidRDefault="007D4F5D" w:rsidP="007D4F5D">
      <w:pPr>
        <w:numPr>
          <w:ilvl w:val="0"/>
          <w:numId w:val="1"/>
        </w:numPr>
        <w:tabs>
          <w:tab w:val="num" w:pos="540"/>
        </w:tabs>
        <w:spacing w:after="0" w:line="240" w:lineRule="auto"/>
        <w:ind w:right="566"/>
        <w:jc w:val="both"/>
        <w:rPr>
          <w:rFonts w:ascii="Times New Roman" w:eastAsia="Times New Roman" w:hAnsi="Times New Roman" w:cs="Times New Roman"/>
          <w:sz w:val="26"/>
          <w:szCs w:val="26"/>
          <w:lang w:eastAsia="it-IT"/>
        </w:rPr>
      </w:pPr>
      <w:r w:rsidRPr="00DA2457">
        <w:rPr>
          <w:rFonts w:ascii="Times New Roman" w:eastAsia="Times New Roman" w:hAnsi="Times New Roman" w:cs="Times New Roman"/>
          <w:sz w:val="26"/>
          <w:szCs w:val="26"/>
          <w:lang w:eastAsia="it-IT"/>
        </w:rPr>
        <w:t>area di appartenenza.</w:t>
      </w:r>
    </w:p>
    <w:p w:rsidR="007D4F5D" w:rsidRPr="00DA2457" w:rsidRDefault="007D4F5D" w:rsidP="007D4F5D">
      <w:pPr>
        <w:spacing w:after="0" w:line="240" w:lineRule="auto"/>
        <w:ind w:left="567" w:right="566" w:firstLine="426"/>
        <w:jc w:val="both"/>
        <w:rPr>
          <w:rFonts w:ascii="Times New Roman" w:eastAsia="Times New Roman" w:hAnsi="Times New Roman" w:cs="Times New Roman"/>
          <w:sz w:val="26"/>
          <w:szCs w:val="26"/>
          <w:lang w:eastAsia="it-IT"/>
        </w:rPr>
      </w:pPr>
    </w:p>
    <w:p w:rsidR="007D4F5D" w:rsidRPr="00DA2457" w:rsidRDefault="007D4F5D" w:rsidP="007D4F5D">
      <w:pPr>
        <w:spacing w:after="0" w:line="240" w:lineRule="auto"/>
        <w:ind w:left="567" w:right="566" w:firstLine="426"/>
        <w:jc w:val="center"/>
        <w:rPr>
          <w:rFonts w:ascii="Times New Roman" w:eastAsia="Times New Roman" w:hAnsi="Times New Roman" w:cs="Times New Roman"/>
          <w:sz w:val="26"/>
          <w:szCs w:val="26"/>
          <w:lang w:eastAsia="it-IT"/>
        </w:rPr>
      </w:pPr>
      <w:r w:rsidRPr="00DA2457">
        <w:rPr>
          <w:rFonts w:ascii="Times New Roman" w:eastAsia="Times New Roman" w:hAnsi="Times New Roman" w:cs="Times New Roman"/>
          <w:sz w:val="26"/>
          <w:szCs w:val="26"/>
          <w:lang w:eastAsia="it-IT"/>
        </w:rPr>
        <w:t>Art. 3</w:t>
      </w:r>
    </w:p>
    <w:p w:rsidR="002D71DA" w:rsidRPr="002D71DA" w:rsidRDefault="002D71DA" w:rsidP="007D4F5D">
      <w:pPr>
        <w:tabs>
          <w:tab w:val="left" w:pos="900"/>
        </w:tabs>
        <w:spacing w:after="0" w:line="240" w:lineRule="auto"/>
        <w:ind w:left="567" w:right="566"/>
        <w:jc w:val="both"/>
        <w:rPr>
          <w:rFonts w:ascii="Times New Roman" w:eastAsia="Times New Roman" w:hAnsi="Times New Roman" w:cs="Times New Roman"/>
          <w:sz w:val="26"/>
          <w:szCs w:val="26"/>
          <w:lang w:eastAsia="it-IT"/>
        </w:rPr>
      </w:pPr>
      <w:r w:rsidRPr="00DA2457">
        <w:rPr>
          <w:rFonts w:ascii="Times New Roman" w:eastAsia="Times New Roman" w:hAnsi="Times New Roman" w:cs="Times New Roman"/>
          <w:sz w:val="26"/>
          <w:szCs w:val="26"/>
          <w:lang w:eastAsia="it-IT"/>
        </w:rPr>
        <w:t>Il presente accordo sostituisce, a far data dalla sottoscrizione definitiva, tutte gli accordi già in essere che si intendono comunque efficaci sino alla suddetta data, ferme restando le disposizioni di cui all’art. 1, comma 315, in ordine alle modalità di erogazione dei previsti compensi.</w:t>
      </w:r>
      <w:bookmarkStart w:id="0" w:name="_GoBack"/>
      <w:bookmarkEnd w:id="0"/>
      <w:r w:rsidRPr="002D71DA">
        <w:rPr>
          <w:rFonts w:ascii="Times New Roman" w:eastAsia="Times New Roman" w:hAnsi="Times New Roman" w:cs="Times New Roman"/>
          <w:sz w:val="26"/>
          <w:szCs w:val="26"/>
          <w:lang w:eastAsia="it-IT"/>
        </w:rPr>
        <w:t xml:space="preserve"> </w:t>
      </w:r>
    </w:p>
    <w:p w:rsidR="002D71DA" w:rsidRPr="002D71DA" w:rsidRDefault="002D71DA" w:rsidP="002D71DA">
      <w:pPr>
        <w:spacing w:after="0" w:line="240" w:lineRule="auto"/>
        <w:ind w:left="426"/>
        <w:jc w:val="both"/>
        <w:outlineLvl w:val="0"/>
        <w:rPr>
          <w:rFonts w:ascii="Times New Roman" w:eastAsia="Times New Roman" w:hAnsi="Times New Roman" w:cs="Times New Roman"/>
          <w:sz w:val="26"/>
          <w:szCs w:val="26"/>
          <w:lang w:eastAsia="it-IT"/>
        </w:rPr>
      </w:pPr>
    </w:p>
    <w:p w:rsidR="007D4F5D" w:rsidRDefault="007D4F5D" w:rsidP="002D71DA">
      <w:pPr>
        <w:spacing w:after="0" w:line="240" w:lineRule="auto"/>
        <w:ind w:left="567"/>
        <w:jc w:val="both"/>
        <w:outlineLvl w:val="0"/>
        <w:rPr>
          <w:rFonts w:ascii="Times New Roman" w:eastAsia="Times New Roman" w:hAnsi="Times New Roman" w:cs="Times New Roman"/>
          <w:sz w:val="26"/>
          <w:szCs w:val="26"/>
          <w:lang w:eastAsia="it-IT"/>
        </w:rPr>
      </w:pPr>
    </w:p>
    <w:p w:rsidR="002D71DA" w:rsidRPr="002D71DA" w:rsidRDefault="002D71DA" w:rsidP="002D71DA">
      <w:pPr>
        <w:spacing w:after="0" w:line="240" w:lineRule="auto"/>
        <w:ind w:left="567"/>
        <w:jc w:val="both"/>
        <w:outlineLvl w:val="0"/>
        <w:rPr>
          <w:rFonts w:ascii="Times New Roman" w:eastAsia="Times New Roman" w:hAnsi="Times New Roman" w:cs="Times New Roman"/>
          <w:sz w:val="26"/>
          <w:szCs w:val="26"/>
          <w:lang w:eastAsia="it-IT"/>
        </w:rPr>
      </w:pPr>
      <w:r w:rsidRPr="002D71DA">
        <w:rPr>
          <w:rFonts w:ascii="Times New Roman" w:eastAsia="Times New Roman" w:hAnsi="Times New Roman" w:cs="Times New Roman"/>
          <w:sz w:val="26"/>
          <w:szCs w:val="26"/>
          <w:lang w:eastAsia="it-IT"/>
        </w:rPr>
        <w:t xml:space="preserve">Roma, </w:t>
      </w:r>
    </w:p>
    <w:p w:rsidR="002D71DA" w:rsidRDefault="002D71DA" w:rsidP="002D71DA">
      <w:pPr>
        <w:spacing w:after="0" w:line="240" w:lineRule="auto"/>
        <w:jc w:val="both"/>
        <w:outlineLvl w:val="0"/>
        <w:rPr>
          <w:rFonts w:ascii="Times New Roman" w:eastAsia="Times New Roman" w:hAnsi="Times New Roman" w:cs="Times New Roman"/>
          <w:sz w:val="26"/>
          <w:szCs w:val="26"/>
          <w:lang w:eastAsia="it-IT"/>
        </w:rPr>
      </w:pPr>
    </w:p>
    <w:p w:rsidR="00CE36F3" w:rsidRDefault="00CE36F3" w:rsidP="002D71DA">
      <w:pPr>
        <w:spacing w:after="0" w:line="240" w:lineRule="auto"/>
        <w:jc w:val="both"/>
        <w:outlineLvl w:val="0"/>
        <w:rPr>
          <w:rFonts w:ascii="Times New Roman" w:eastAsia="Times New Roman" w:hAnsi="Times New Roman" w:cs="Times New Roman"/>
          <w:sz w:val="26"/>
          <w:szCs w:val="26"/>
          <w:lang w:eastAsia="it-IT"/>
        </w:rPr>
      </w:pPr>
    </w:p>
    <w:p w:rsidR="00CE36F3" w:rsidRPr="002D71DA" w:rsidRDefault="00CE36F3" w:rsidP="002D71DA">
      <w:pPr>
        <w:spacing w:after="0" w:line="240" w:lineRule="auto"/>
        <w:jc w:val="both"/>
        <w:outlineLvl w:val="0"/>
        <w:rPr>
          <w:rFonts w:ascii="Times New Roman" w:eastAsia="Times New Roman" w:hAnsi="Times New Roman" w:cs="Times New Roman"/>
          <w:sz w:val="26"/>
          <w:szCs w:val="26"/>
          <w:lang w:eastAsia="it-IT"/>
        </w:rPr>
      </w:pPr>
    </w:p>
    <w:p w:rsidR="002D71DA" w:rsidRPr="002D71DA" w:rsidRDefault="002D71DA" w:rsidP="002D71DA">
      <w:pPr>
        <w:spacing w:after="0" w:line="240" w:lineRule="auto"/>
        <w:jc w:val="both"/>
        <w:rPr>
          <w:rFonts w:ascii="Bookman Old Style" w:eastAsia="Times New Roman" w:hAnsi="Bookman Old Style" w:cs="Times New Roman"/>
          <w:sz w:val="24"/>
          <w:szCs w:val="20"/>
          <w:lang w:eastAsia="it-IT"/>
        </w:rPr>
      </w:pPr>
    </w:p>
    <w:tbl>
      <w:tblPr>
        <w:tblW w:w="8642" w:type="dxa"/>
        <w:tblInd w:w="40" w:type="dxa"/>
        <w:tblLayout w:type="fixed"/>
        <w:tblCellMar>
          <w:left w:w="70" w:type="dxa"/>
          <w:right w:w="70" w:type="dxa"/>
        </w:tblCellMar>
        <w:tblLook w:val="04A0" w:firstRow="1" w:lastRow="0" w:firstColumn="1" w:lastColumn="0" w:noHBand="0" w:noVBand="1"/>
      </w:tblPr>
      <w:tblGrid>
        <w:gridCol w:w="5275"/>
        <w:gridCol w:w="3367"/>
      </w:tblGrid>
      <w:tr w:rsidR="002D71DA" w:rsidRPr="002D71DA" w:rsidTr="00CE36F3">
        <w:trPr>
          <w:trHeight w:val="449"/>
        </w:trPr>
        <w:tc>
          <w:tcPr>
            <w:tcW w:w="5275" w:type="dxa"/>
            <w:hideMark/>
          </w:tcPr>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it-IT"/>
              </w:rPr>
            </w:pPr>
            <w:r w:rsidRPr="002D71DA">
              <w:rPr>
                <w:rFonts w:ascii="Times New Roman" w:eastAsia="Times New Roman" w:hAnsi="Times New Roman" w:cs="Times New Roman"/>
                <w:b/>
                <w:bCs/>
                <w:color w:val="000000"/>
                <w:sz w:val="20"/>
                <w:szCs w:val="20"/>
                <w:lang w:eastAsia="it-IT"/>
              </w:rPr>
              <w:t>PER L'AMMINISTRAZIONE</w:t>
            </w:r>
          </w:p>
        </w:tc>
        <w:tc>
          <w:tcPr>
            <w:tcW w:w="3367" w:type="dxa"/>
            <w:hideMark/>
          </w:tcPr>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it-IT"/>
              </w:rPr>
            </w:pPr>
            <w:r w:rsidRPr="002D71DA">
              <w:rPr>
                <w:rFonts w:ascii="Times New Roman" w:eastAsia="Times New Roman" w:hAnsi="Times New Roman" w:cs="Times New Roman"/>
                <w:b/>
                <w:bCs/>
                <w:color w:val="000000"/>
                <w:sz w:val="20"/>
                <w:szCs w:val="20"/>
                <w:lang w:eastAsia="it-IT"/>
              </w:rPr>
              <w:t>PER LE OO.SS</w:t>
            </w:r>
          </w:p>
        </w:tc>
      </w:tr>
      <w:tr w:rsidR="002D71DA" w:rsidRPr="002D71DA" w:rsidTr="00CE36F3">
        <w:trPr>
          <w:trHeight w:val="290"/>
        </w:trPr>
        <w:tc>
          <w:tcPr>
            <w:tcW w:w="5275" w:type="dxa"/>
          </w:tcPr>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IL DIRETTORE GENERALE ORGANIZZAZIONE</w:t>
            </w:r>
          </w:p>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p>
        </w:tc>
        <w:tc>
          <w:tcPr>
            <w:tcW w:w="3367" w:type="dxa"/>
            <w:hideMark/>
          </w:tcPr>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CGIL</w:t>
            </w:r>
          </w:p>
        </w:tc>
      </w:tr>
      <w:tr w:rsidR="002D71DA" w:rsidRPr="002D71DA" w:rsidTr="00CE36F3">
        <w:trPr>
          <w:trHeight w:val="386"/>
        </w:trPr>
        <w:tc>
          <w:tcPr>
            <w:tcW w:w="5275" w:type="dxa"/>
            <w:hideMark/>
          </w:tcPr>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w:t>
            </w:r>
          </w:p>
        </w:tc>
        <w:tc>
          <w:tcPr>
            <w:tcW w:w="3367" w:type="dxa"/>
            <w:hideMark/>
          </w:tcPr>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w:t>
            </w:r>
          </w:p>
        </w:tc>
      </w:tr>
      <w:tr w:rsidR="002D71DA" w:rsidRPr="002D71DA" w:rsidTr="00CE36F3">
        <w:trPr>
          <w:trHeight w:val="290"/>
        </w:trPr>
        <w:tc>
          <w:tcPr>
            <w:tcW w:w="5275" w:type="dxa"/>
          </w:tcPr>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IL DIRETTORE GENERALE BILANCIO</w:t>
            </w:r>
          </w:p>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p>
        </w:tc>
        <w:tc>
          <w:tcPr>
            <w:tcW w:w="3367" w:type="dxa"/>
            <w:hideMark/>
          </w:tcPr>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UIL</w:t>
            </w:r>
          </w:p>
        </w:tc>
      </w:tr>
      <w:tr w:rsidR="002D71DA" w:rsidRPr="002D71DA" w:rsidTr="00CE36F3">
        <w:trPr>
          <w:trHeight w:val="386"/>
        </w:trPr>
        <w:tc>
          <w:tcPr>
            <w:tcW w:w="5275" w:type="dxa"/>
            <w:hideMark/>
          </w:tcPr>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w:t>
            </w:r>
          </w:p>
        </w:tc>
        <w:tc>
          <w:tcPr>
            <w:tcW w:w="3367" w:type="dxa"/>
            <w:hideMark/>
          </w:tcPr>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w:t>
            </w:r>
          </w:p>
        </w:tc>
      </w:tr>
      <w:tr w:rsidR="002D71DA" w:rsidRPr="002D71DA" w:rsidTr="00CE36F3">
        <w:trPr>
          <w:trHeight w:val="290"/>
        </w:trPr>
        <w:tc>
          <w:tcPr>
            <w:tcW w:w="5275" w:type="dxa"/>
            <w:hideMark/>
          </w:tcPr>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IL DIRETTORE GENERALE</w:t>
            </w:r>
            <w:r w:rsidRPr="002D71DA">
              <w:rPr>
                <w:rFonts w:ascii="Times New Roman" w:eastAsia="Times New Roman" w:hAnsi="Times New Roman" w:cs="Times New Roman"/>
                <w:b/>
                <w:bCs/>
                <w:color w:val="000000"/>
                <w:sz w:val="20"/>
                <w:szCs w:val="20"/>
                <w:lang w:eastAsia="it-IT"/>
              </w:rPr>
              <w:t xml:space="preserve"> </w:t>
            </w:r>
            <w:r w:rsidRPr="002D71DA">
              <w:rPr>
                <w:rFonts w:ascii="Times New Roman" w:eastAsia="Times New Roman" w:hAnsi="Times New Roman" w:cs="Times New Roman"/>
                <w:color w:val="000000"/>
                <w:sz w:val="20"/>
                <w:szCs w:val="20"/>
                <w:lang w:eastAsia="it-IT"/>
              </w:rPr>
              <w:t>EDUCAZIONE E RICERCA</w:t>
            </w:r>
          </w:p>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it-IT"/>
              </w:rPr>
            </w:pPr>
            <w:r w:rsidRPr="002D71DA">
              <w:rPr>
                <w:rFonts w:ascii="Times New Roman" w:eastAsia="Times New Roman" w:hAnsi="Times New Roman" w:cs="Times New Roman"/>
                <w:b/>
                <w:bCs/>
                <w:color w:val="000000"/>
                <w:sz w:val="20"/>
                <w:szCs w:val="20"/>
                <w:lang w:eastAsia="it-IT"/>
              </w:rPr>
              <w:t xml:space="preserve"> </w:t>
            </w:r>
          </w:p>
        </w:tc>
        <w:tc>
          <w:tcPr>
            <w:tcW w:w="3367" w:type="dxa"/>
            <w:hideMark/>
          </w:tcPr>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CISL</w:t>
            </w:r>
          </w:p>
        </w:tc>
      </w:tr>
      <w:tr w:rsidR="002D71DA" w:rsidRPr="002D71DA" w:rsidTr="00CE36F3">
        <w:trPr>
          <w:trHeight w:val="386"/>
        </w:trPr>
        <w:tc>
          <w:tcPr>
            <w:tcW w:w="5275" w:type="dxa"/>
            <w:hideMark/>
          </w:tcPr>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w:t>
            </w:r>
          </w:p>
        </w:tc>
        <w:tc>
          <w:tcPr>
            <w:tcW w:w="3367" w:type="dxa"/>
            <w:hideMark/>
          </w:tcPr>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w:t>
            </w:r>
          </w:p>
        </w:tc>
      </w:tr>
      <w:tr w:rsidR="002D71DA" w:rsidRPr="002D71DA" w:rsidTr="00CE36F3">
        <w:trPr>
          <w:trHeight w:val="290"/>
        </w:trPr>
        <w:tc>
          <w:tcPr>
            <w:tcW w:w="5275" w:type="dxa"/>
          </w:tcPr>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it-IT"/>
              </w:rPr>
            </w:pPr>
            <w:r w:rsidRPr="002D71DA">
              <w:rPr>
                <w:rFonts w:ascii="Times New Roman" w:eastAsia="Times New Roman" w:hAnsi="Times New Roman" w:cs="Times New Roman"/>
                <w:color w:val="000000"/>
                <w:sz w:val="20"/>
                <w:szCs w:val="20"/>
                <w:lang w:eastAsia="it-IT"/>
              </w:rPr>
              <w:t>IL DIRETTORE GENERALE</w:t>
            </w:r>
            <w:r w:rsidRPr="002D71DA">
              <w:rPr>
                <w:rFonts w:ascii="Times New Roman" w:eastAsia="Times New Roman" w:hAnsi="Times New Roman" w:cs="Times New Roman"/>
                <w:b/>
                <w:bCs/>
                <w:color w:val="000000"/>
                <w:sz w:val="20"/>
                <w:szCs w:val="20"/>
                <w:lang w:eastAsia="it-IT"/>
              </w:rPr>
              <w:t xml:space="preserve"> </w:t>
            </w:r>
            <w:r w:rsidRPr="002D71DA">
              <w:rPr>
                <w:rFonts w:ascii="Times New Roman" w:eastAsia="Times New Roman" w:hAnsi="Times New Roman" w:cs="Times New Roman"/>
                <w:color w:val="000000"/>
                <w:sz w:val="20"/>
                <w:szCs w:val="20"/>
                <w:lang w:eastAsia="it-IT"/>
              </w:rPr>
              <w:t xml:space="preserve">ARCHEOLOGIA  </w:t>
            </w:r>
            <w:r w:rsidRPr="002D71DA">
              <w:rPr>
                <w:rFonts w:ascii="Times New Roman" w:eastAsia="Times New Roman" w:hAnsi="Times New Roman" w:cs="Times New Roman"/>
                <w:b/>
                <w:bCs/>
                <w:color w:val="000000"/>
                <w:sz w:val="20"/>
                <w:szCs w:val="20"/>
                <w:lang w:eastAsia="it-IT"/>
              </w:rPr>
              <w:t xml:space="preserve"> </w:t>
            </w:r>
          </w:p>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it-IT"/>
              </w:rPr>
            </w:pPr>
          </w:p>
        </w:tc>
        <w:tc>
          <w:tcPr>
            <w:tcW w:w="3367" w:type="dxa"/>
            <w:hideMark/>
          </w:tcPr>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 xml:space="preserve">CONFSAL/UNSA </w:t>
            </w:r>
          </w:p>
        </w:tc>
      </w:tr>
      <w:tr w:rsidR="002D71DA" w:rsidRPr="002D71DA" w:rsidTr="00CE36F3">
        <w:trPr>
          <w:trHeight w:val="386"/>
        </w:trPr>
        <w:tc>
          <w:tcPr>
            <w:tcW w:w="5275" w:type="dxa"/>
            <w:hideMark/>
          </w:tcPr>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w:t>
            </w:r>
          </w:p>
        </w:tc>
        <w:tc>
          <w:tcPr>
            <w:tcW w:w="3367" w:type="dxa"/>
            <w:hideMark/>
          </w:tcPr>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w:t>
            </w:r>
          </w:p>
        </w:tc>
      </w:tr>
      <w:tr w:rsidR="002D71DA" w:rsidRPr="002D71DA" w:rsidTr="00CE36F3">
        <w:trPr>
          <w:trHeight w:val="290"/>
        </w:trPr>
        <w:tc>
          <w:tcPr>
            <w:tcW w:w="5275" w:type="dxa"/>
          </w:tcPr>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 xml:space="preserve">IL DIRETTORE GENERALE BELLE ARTI E PAESAGGIO </w:t>
            </w:r>
          </w:p>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p>
        </w:tc>
        <w:tc>
          <w:tcPr>
            <w:tcW w:w="3367" w:type="dxa"/>
            <w:hideMark/>
          </w:tcPr>
          <w:p w:rsidR="002D71DA" w:rsidRPr="002D71DA" w:rsidRDefault="00CE36F3" w:rsidP="002D71D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CONFINTESA</w:t>
            </w:r>
            <w:r w:rsidR="002D71DA" w:rsidRPr="002D71DA">
              <w:rPr>
                <w:rFonts w:ascii="Times New Roman" w:eastAsia="Times New Roman" w:hAnsi="Times New Roman" w:cs="Times New Roman"/>
                <w:color w:val="000000"/>
                <w:sz w:val="20"/>
                <w:szCs w:val="20"/>
                <w:lang w:eastAsia="it-IT"/>
              </w:rPr>
              <w:t xml:space="preserve"> FP</w:t>
            </w:r>
          </w:p>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p>
        </w:tc>
      </w:tr>
      <w:tr w:rsidR="002D71DA" w:rsidRPr="002D71DA" w:rsidTr="00CE36F3">
        <w:trPr>
          <w:trHeight w:val="386"/>
        </w:trPr>
        <w:tc>
          <w:tcPr>
            <w:tcW w:w="5275" w:type="dxa"/>
            <w:hideMark/>
          </w:tcPr>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w:t>
            </w:r>
          </w:p>
        </w:tc>
        <w:tc>
          <w:tcPr>
            <w:tcW w:w="3367" w:type="dxa"/>
            <w:hideMark/>
          </w:tcPr>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w:t>
            </w:r>
          </w:p>
        </w:tc>
      </w:tr>
      <w:tr w:rsidR="002D71DA" w:rsidRPr="002D71DA" w:rsidTr="00CE36F3">
        <w:trPr>
          <w:trHeight w:val="797"/>
        </w:trPr>
        <w:tc>
          <w:tcPr>
            <w:tcW w:w="5275" w:type="dxa"/>
            <w:hideMark/>
          </w:tcPr>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IL DIRETTORE GENERALE ARTE E ARCHITETTURA</w:t>
            </w:r>
          </w:p>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 xml:space="preserve"> CONTEMPORANEE E PERIFERIE URBANE</w:t>
            </w:r>
          </w:p>
        </w:tc>
        <w:tc>
          <w:tcPr>
            <w:tcW w:w="3367" w:type="dxa"/>
            <w:hideMark/>
          </w:tcPr>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FLP</w:t>
            </w:r>
          </w:p>
        </w:tc>
      </w:tr>
      <w:tr w:rsidR="002D71DA" w:rsidRPr="002D71DA" w:rsidTr="00CE36F3">
        <w:trPr>
          <w:trHeight w:val="386"/>
        </w:trPr>
        <w:tc>
          <w:tcPr>
            <w:tcW w:w="5275" w:type="dxa"/>
            <w:hideMark/>
          </w:tcPr>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w:t>
            </w:r>
          </w:p>
        </w:tc>
        <w:tc>
          <w:tcPr>
            <w:tcW w:w="3367" w:type="dxa"/>
            <w:hideMark/>
          </w:tcPr>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w:t>
            </w:r>
          </w:p>
        </w:tc>
      </w:tr>
      <w:tr w:rsidR="002D71DA" w:rsidRPr="002D71DA" w:rsidTr="00CE36F3">
        <w:trPr>
          <w:trHeight w:val="290"/>
        </w:trPr>
        <w:tc>
          <w:tcPr>
            <w:tcW w:w="5275" w:type="dxa"/>
          </w:tcPr>
          <w:p w:rsidR="002643A5" w:rsidRDefault="002643A5" w:rsidP="002D71D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p>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it-IT"/>
              </w:rPr>
            </w:pPr>
            <w:r w:rsidRPr="002D71DA">
              <w:rPr>
                <w:rFonts w:ascii="Times New Roman" w:eastAsia="Times New Roman" w:hAnsi="Times New Roman" w:cs="Times New Roman"/>
                <w:color w:val="000000"/>
                <w:sz w:val="20"/>
                <w:szCs w:val="20"/>
                <w:lang w:eastAsia="it-IT"/>
              </w:rPr>
              <w:lastRenderedPageBreak/>
              <w:t>IL DIRETTORE GENERALE</w:t>
            </w:r>
            <w:r w:rsidRPr="002D71DA">
              <w:rPr>
                <w:rFonts w:ascii="Times New Roman" w:eastAsia="Times New Roman" w:hAnsi="Times New Roman" w:cs="Times New Roman"/>
                <w:b/>
                <w:bCs/>
                <w:color w:val="000000"/>
                <w:sz w:val="20"/>
                <w:szCs w:val="20"/>
                <w:lang w:eastAsia="it-IT"/>
              </w:rPr>
              <w:t xml:space="preserve"> </w:t>
            </w:r>
            <w:r w:rsidRPr="002D71DA">
              <w:rPr>
                <w:rFonts w:ascii="Times New Roman" w:eastAsia="Times New Roman" w:hAnsi="Times New Roman" w:cs="Times New Roman"/>
                <w:color w:val="000000"/>
                <w:sz w:val="20"/>
                <w:szCs w:val="20"/>
                <w:lang w:eastAsia="it-IT"/>
              </w:rPr>
              <w:t>SPETTACOLO</w:t>
            </w:r>
            <w:r w:rsidRPr="002D71DA">
              <w:rPr>
                <w:rFonts w:ascii="Times New Roman" w:eastAsia="Times New Roman" w:hAnsi="Times New Roman" w:cs="Times New Roman"/>
                <w:b/>
                <w:bCs/>
                <w:color w:val="000000"/>
                <w:sz w:val="20"/>
                <w:szCs w:val="20"/>
                <w:lang w:eastAsia="it-IT"/>
              </w:rPr>
              <w:t xml:space="preserve"> </w:t>
            </w:r>
          </w:p>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it-IT"/>
              </w:rPr>
            </w:pPr>
          </w:p>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it-IT"/>
              </w:rPr>
            </w:pPr>
          </w:p>
        </w:tc>
        <w:tc>
          <w:tcPr>
            <w:tcW w:w="3367" w:type="dxa"/>
          </w:tcPr>
          <w:p w:rsidR="00CE36F3" w:rsidRDefault="00CE36F3" w:rsidP="002D71D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p>
          <w:p w:rsidR="002D71DA" w:rsidRPr="002D71DA" w:rsidRDefault="00CE36F3" w:rsidP="005A66F9">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lastRenderedPageBreak/>
              <w:t>USB /</w:t>
            </w:r>
            <w:proofErr w:type="spellStart"/>
            <w:r>
              <w:rPr>
                <w:rFonts w:ascii="Times New Roman" w:eastAsia="Times New Roman" w:hAnsi="Times New Roman" w:cs="Times New Roman"/>
                <w:color w:val="000000"/>
                <w:sz w:val="20"/>
                <w:szCs w:val="20"/>
                <w:lang w:eastAsia="it-IT"/>
              </w:rPr>
              <w:t>Mi</w:t>
            </w:r>
            <w:r w:rsidR="005A66F9">
              <w:rPr>
                <w:rFonts w:ascii="Times New Roman" w:eastAsia="Times New Roman" w:hAnsi="Times New Roman" w:cs="Times New Roman"/>
                <w:color w:val="000000"/>
                <w:sz w:val="20"/>
                <w:szCs w:val="20"/>
                <w:lang w:eastAsia="it-IT"/>
              </w:rPr>
              <w:t>BAC</w:t>
            </w:r>
            <w:proofErr w:type="spellEnd"/>
          </w:p>
        </w:tc>
      </w:tr>
      <w:tr w:rsidR="002D71DA" w:rsidRPr="002D71DA" w:rsidTr="00CE36F3">
        <w:trPr>
          <w:trHeight w:val="209"/>
        </w:trPr>
        <w:tc>
          <w:tcPr>
            <w:tcW w:w="5275" w:type="dxa"/>
            <w:hideMark/>
          </w:tcPr>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lastRenderedPageBreak/>
              <w:t>………………………………………………………</w:t>
            </w:r>
          </w:p>
        </w:tc>
        <w:tc>
          <w:tcPr>
            <w:tcW w:w="3367" w:type="dxa"/>
            <w:hideMark/>
          </w:tcPr>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w:t>
            </w:r>
          </w:p>
        </w:tc>
      </w:tr>
      <w:tr w:rsidR="002D71DA" w:rsidRPr="002D71DA" w:rsidTr="00CE36F3">
        <w:trPr>
          <w:trHeight w:val="521"/>
        </w:trPr>
        <w:tc>
          <w:tcPr>
            <w:tcW w:w="5275" w:type="dxa"/>
            <w:hideMark/>
          </w:tcPr>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 xml:space="preserve">IL DIRETTORE GENERALE CINEMA </w:t>
            </w:r>
          </w:p>
        </w:tc>
        <w:tc>
          <w:tcPr>
            <w:tcW w:w="3367" w:type="dxa"/>
          </w:tcPr>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p>
        </w:tc>
      </w:tr>
      <w:tr w:rsidR="002D71DA" w:rsidRPr="002D71DA" w:rsidTr="00CE36F3">
        <w:trPr>
          <w:trHeight w:val="386"/>
        </w:trPr>
        <w:tc>
          <w:tcPr>
            <w:tcW w:w="5275" w:type="dxa"/>
            <w:hideMark/>
          </w:tcPr>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w:t>
            </w:r>
          </w:p>
        </w:tc>
        <w:tc>
          <w:tcPr>
            <w:tcW w:w="3367" w:type="dxa"/>
          </w:tcPr>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p>
        </w:tc>
      </w:tr>
      <w:tr w:rsidR="002D71DA" w:rsidRPr="002D71DA" w:rsidTr="00CE36F3">
        <w:trPr>
          <w:trHeight w:val="290"/>
        </w:trPr>
        <w:tc>
          <w:tcPr>
            <w:tcW w:w="5275" w:type="dxa"/>
          </w:tcPr>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 xml:space="preserve">IL DIRETTORE GENERALE MUSEI </w:t>
            </w:r>
          </w:p>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p>
        </w:tc>
        <w:tc>
          <w:tcPr>
            <w:tcW w:w="3367" w:type="dxa"/>
          </w:tcPr>
          <w:p w:rsidR="002D71DA" w:rsidRPr="002D71DA" w:rsidRDefault="002D71DA" w:rsidP="002D71DA">
            <w:pPr>
              <w:autoSpaceDE w:val="0"/>
              <w:autoSpaceDN w:val="0"/>
              <w:adjustRightInd w:val="0"/>
              <w:spacing w:after="0" w:line="240" w:lineRule="auto"/>
              <w:jc w:val="right"/>
              <w:rPr>
                <w:rFonts w:ascii="Times New Roman" w:eastAsia="Times New Roman" w:hAnsi="Times New Roman" w:cs="Times New Roman"/>
                <w:color w:val="000000"/>
                <w:sz w:val="20"/>
                <w:szCs w:val="20"/>
                <w:lang w:eastAsia="it-IT"/>
              </w:rPr>
            </w:pPr>
          </w:p>
        </w:tc>
      </w:tr>
      <w:tr w:rsidR="002D71DA" w:rsidRPr="002D71DA" w:rsidTr="00CE36F3">
        <w:trPr>
          <w:trHeight w:val="386"/>
        </w:trPr>
        <w:tc>
          <w:tcPr>
            <w:tcW w:w="5275" w:type="dxa"/>
            <w:hideMark/>
          </w:tcPr>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w:t>
            </w:r>
          </w:p>
        </w:tc>
        <w:tc>
          <w:tcPr>
            <w:tcW w:w="3367" w:type="dxa"/>
          </w:tcPr>
          <w:p w:rsidR="002D71DA" w:rsidRPr="002D71DA" w:rsidRDefault="002D71DA" w:rsidP="002D71DA">
            <w:pPr>
              <w:autoSpaceDE w:val="0"/>
              <w:autoSpaceDN w:val="0"/>
              <w:adjustRightInd w:val="0"/>
              <w:spacing w:after="0" w:line="240" w:lineRule="auto"/>
              <w:jc w:val="right"/>
              <w:rPr>
                <w:rFonts w:ascii="Times New Roman" w:eastAsia="Times New Roman" w:hAnsi="Times New Roman" w:cs="Times New Roman"/>
                <w:color w:val="000000"/>
                <w:sz w:val="20"/>
                <w:szCs w:val="20"/>
                <w:lang w:eastAsia="it-IT"/>
              </w:rPr>
            </w:pPr>
          </w:p>
        </w:tc>
      </w:tr>
      <w:tr w:rsidR="002D71DA" w:rsidRPr="002D71DA" w:rsidTr="00CE36F3">
        <w:trPr>
          <w:trHeight w:val="290"/>
        </w:trPr>
        <w:tc>
          <w:tcPr>
            <w:tcW w:w="5275" w:type="dxa"/>
          </w:tcPr>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 xml:space="preserve"> IL DIRETTORE GENERALE ARCHIVI </w:t>
            </w:r>
          </w:p>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p>
        </w:tc>
        <w:tc>
          <w:tcPr>
            <w:tcW w:w="3367" w:type="dxa"/>
          </w:tcPr>
          <w:p w:rsidR="002D71DA" w:rsidRPr="002D71DA" w:rsidRDefault="002D71DA" w:rsidP="002D71DA">
            <w:pPr>
              <w:autoSpaceDE w:val="0"/>
              <w:autoSpaceDN w:val="0"/>
              <w:adjustRightInd w:val="0"/>
              <w:spacing w:after="0" w:line="240" w:lineRule="auto"/>
              <w:jc w:val="right"/>
              <w:rPr>
                <w:rFonts w:ascii="Times New Roman" w:eastAsia="Times New Roman" w:hAnsi="Times New Roman" w:cs="Times New Roman"/>
                <w:color w:val="000000"/>
                <w:sz w:val="20"/>
                <w:szCs w:val="20"/>
                <w:lang w:eastAsia="it-IT"/>
              </w:rPr>
            </w:pPr>
          </w:p>
        </w:tc>
      </w:tr>
      <w:tr w:rsidR="002D71DA" w:rsidRPr="002D71DA" w:rsidTr="00CE36F3">
        <w:trPr>
          <w:trHeight w:val="386"/>
        </w:trPr>
        <w:tc>
          <w:tcPr>
            <w:tcW w:w="5275" w:type="dxa"/>
            <w:hideMark/>
          </w:tcPr>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w:t>
            </w:r>
          </w:p>
        </w:tc>
        <w:tc>
          <w:tcPr>
            <w:tcW w:w="3367" w:type="dxa"/>
          </w:tcPr>
          <w:p w:rsidR="002D71DA" w:rsidRPr="002D71DA" w:rsidRDefault="002D71DA" w:rsidP="002D71DA">
            <w:pPr>
              <w:autoSpaceDE w:val="0"/>
              <w:autoSpaceDN w:val="0"/>
              <w:adjustRightInd w:val="0"/>
              <w:spacing w:after="0" w:line="240" w:lineRule="auto"/>
              <w:jc w:val="right"/>
              <w:rPr>
                <w:rFonts w:ascii="Times New Roman" w:eastAsia="Times New Roman" w:hAnsi="Times New Roman" w:cs="Times New Roman"/>
                <w:color w:val="000000"/>
                <w:sz w:val="20"/>
                <w:szCs w:val="20"/>
                <w:lang w:eastAsia="it-IT"/>
              </w:rPr>
            </w:pPr>
          </w:p>
        </w:tc>
      </w:tr>
      <w:tr w:rsidR="002D71DA" w:rsidRPr="002D71DA" w:rsidTr="00CE36F3">
        <w:trPr>
          <w:trHeight w:val="581"/>
        </w:trPr>
        <w:tc>
          <w:tcPr>
            <w:tcW w:w="5275" w:type="dxa"/>
            <w:hideMark/>
          </w:tcPr>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IL DIRETTORE GENERALE BIBLIOTECHE</w:t>
            </w:r>
          </w:p>
          <w:p w:rsidR="002D71DA" w:rsidRPr="002D71DA" w:rsidRDefault="002D71DA" w:rsidP="002D71D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it-IT"/>
              </w:rPr>
            </w:pPr>
            <w:r w:rsidRPr="002D71DA">
              <w:rPr>
                <w:rFonts w:ascii="Times New Roman" w:eastAsia="Times New Roman" w:hAnsi="Times New Roman" w:cs="Times New Roman"/>
                <w:color w:val="000000"/>
                <w:sz w:val="20"/>
                <w:szCs w:val="20"/>
                <w:lang w:eastAsia="it-IT"/>
              </w:rPr>
              <w:t xml:space="preserve"> E ISTITUTI CULTURALI</w:t>
            </w:r>
          </w:p>
        </w:tc>
        <w:tc>
          <w:tcPr>
            <w:tcW w:w="3367" w:type="dxa"/>
          </w:tcPr>
          <w:p w:rsidR="002D71DA" w:rsidRPr="002D71DA" w:rsidRDefault="002D71DA" w:rsidP="002D71DA">
            <w:pPr>
              <w:autoSpaceDE w:val="0"/>
              <w:autoSpaceDN w:val="0"/>
              <w:adjustRightInd w:val="0"/>
              <w:spacing w:after="0" w:line="240" w:lineRule="auto"/>
              <w:jc w:val="right"/>
              <w:rPr>
                <w:rFonts w:ascii="Times New Roman" w:eastAsia="Times New Roman" w:hAnsi="Times New Roman" w:cs="Times New Roman"/>
                <w:color w:val="000000"/>
                <w:sz w:val="20"/>
                <w:szCs w:val="20"/>
                <w:lang w:eastAsia="it-IT"/>
              </w:rPr>
            </w:pPr>
          </w:p>
        </w:tc>
      </w:tr>
    </w:tbl>
    <w:p w:rsidR="002D71DA" w:rsidRPr="002D71DA" w:rsidRDefault="002D71DA" w:rsidP="002D71DA">
      <w:pPr>
        <w:spacing w:after="0" w:line="360" w:lineRule="auto"/>
        <w:ind w:firstLine="708"/>
        <w:jc w:val="both"/>
        <w:rPr>
          <w:rFonts w:ascii="Times New Roman" w:eastAsia="Times New Roman" w:hAnsi="Times New Roman" w:cs="Times New Roman"/>
          <w:sz w:val="26"/>
          <w:szCs w:val="26"/>
          <w:lang w:eastAsia="it-IT"/>
        </w:rPr>
      </w:pPr>
    </w:p>
    <w:p w:rsidR="002D71DA" w:rsidRPr="002D71DA" w:rsidRDefault="002D71DA" w:rsidP="002D71DA">
      <w:pPr>
        <w:spacing w:after="0" w:line="240" w:lineRule="auto"/>
        <w:ind w:firstLine="900"/>
        <w:jc w:val="both"/>
        <w:rPr>
          <w:rFonts w:ascii="Times New Roman" w:eastAsia="Times New Roman" w:hAnsi="Times New Roman" w:cs="Times New Roman"/>
          <w:sz w:val="26"/>
          <w:szCs w:val="26"/>
          <w:lang w:eastAsia="it-IT"/>
        </w:rPr>
      </w:pPr>
    </w:p>
    <w:p w:rsidR="0065416C" w:rsidRPr="007D4F5D" w:rsidRDefault="00A2094A">
      <w:pPr>
        <w:rPr>
          <w:rFonts w:ascii="Times New Roman" w:hAnsi="Times New Roman" w:cs="Times New Roman"/>
        </w:rPr>
      </w:pPr>
      <w:r>
        <w:rPr>
          <w:rFonts w:ascii="Times New Roman" w:hAnsi="Times New Roman" w:cs="Times New Roman"/>
        </w:rPr>
        <w:t xml:space="preserve"> </w:t>
      </w:r>
    </w:p>
    <w:sectPr w:rsidR="0065416C" w:rsidRPr="007D4F5D">
      <w:headerReference w:type="default" r:id="rId9"/>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52E" w:rsidRDefault="002643A5">
      <w:pPr>
        <w:spacing w:after="0" w:line="240" w:lineRule="auto"/>
      </w:pPr>
      <w:r>
        <w:separator/>
      </w:r>
    </w:p>
  </w:endnote>
  <w:endnote w:type="continuationSeparator" w:id="0">
    <w:p w:rsidR="00DC152E" w:rsidRDefault="00264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816" w:rsidRDefault="00C87B7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24816" w:rsidRDefault="00DA245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816" w:rsidRDefault="00C87B7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07317">
      <w:rPr>
        <w:rStyle w:val="Numeropagina"/>
        <w:noProof/>
      </w:rPr>
      <w:t>4</w:t>
    </w:r>
    <w:r>
      <w:rPr>
        <w:rStyle w:val="Numeropagina"/>
      </w:rPr>
      <w:fldChar w:fldCharType="end"/>
    </w:r>
  </w:p>
  <w:p w:rsidR="00724816" w:rsidRDefault="00DA245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52E" w:rsidRDefault="002643A5">
      <w:pPr>
        <w:spacing w:after="0" w:line="240" w:lineRule="auto"/>
      </w:pPr>
      <w:r>
        <w:separator/>
      </w:r>
    </w:p>
  </w:footnote>
  <w:footnote w:type="continuationSeparator" w:id="0">
    <w:p w:rsidR="00DC152E" w:rsidRDefault="00264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DDF" w:rsidRDefault="002D71DA" w:rsidP="00772DDF">
    <w:pPr>
      <w:jc w:val="center"/>
    </w:pPr>
    <w:r>
      <w:rPr>
        <w:noProof/>
        <w:lang w:eastAsia="it-IT"/>
      </w:rPr>
      <w:drawing>
        <wp:inline distT="0" distB="0" distL="0" distR="0">
          <wp:extent cx="592455" cy="58293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 cy="582930"/>
                  </a:xfrm>
                  <a:prstGeom prst="rect">
                    <a:avLst/>
                  </a:prstGeom>
                  <a:noFill/>
                  <a:ln>
                    <a:noFill/>
                  </a:ln>
                </pic:spPr>
              </pic:pic>
            </a:graphicData>
          </a:graphic>
        </wp:inline>
      </w:drawing>
    </w:r>
  </w:p>
  <w:p w:rsidR="00772DDF" w:rsidRPr="004F3BAD" w:rsidRDefault="0065416C" w:rsidP="00772DDF">
    <w:pPr>
      <w:jc w:val="center"/>
      <w:rPr>
        <w:rFonts w:ascii="Palace Script MT" w:hAnsi="Palace Script MT"/>
        <w:i/>
        <w:sz w:val="56"/>
        <w:szCs w:val="56"/>
      </w:rPr>
    </w:pPr>
    <w:r>
      <w:rPr>
        <w:rFonts w:ascii="Palace Script MT" w:hAnsi="Palace Script MT"/>
        <w:i/>
        <w:sz w:val="56"/>
        <w:szCs w:val="56"/>
      </w:rPr>
      <w:t xml:space="preserve">Ministero per i Beni e </w:t>
    </w:r>
    <w:r w:rsidR="00C87B75" w:rsidRPr="004F3BAD">
      <w:rPr>
        <w:rFonts w:ascii="Palace Script MT" w:hAnsi="Palace Script MT"/>
        <w:i/>
        <w:sz w:val="56"/>
        <w:szCs w:val="56"/>
      </w:rPr>
      <w:t xml:space="preserve">le Attività Culturali </w:t>
    </w:r>
  </w:p>
  <w:p w:rsidR="00772DDF" w:rsidRPr="00BC1DF5" w:rsidRDefault="00C87B75" w:rsidP="00772DDF">
    <w:pPr>
      <w:spacing w:line="240" w:lineRule="atLeast"/>
      <w:jc w:val="center"/>
    </w:pPr>
    <w:r w:rsidRPr="00BC1DF5">
      <w:t>DIREZIONE GENERALE ORGANIZZAZIONE</w:t>
    </w:r>
  </w:p>
  <w:p w:rsidR="00772DDF" w:rsidRPr="00BC1DF5" w:rsidRDefault="00C87B75" w:rsidP="00772DDF">
    <w:pPr>
      <w:pStyle w:val="Intestazione"/>
      <w:tabs>
        <w:tab w:val="left" w:pos="5985"/>
      </w:tabs>
      <w:jc w:val="center"/>
    </w:pPr>
    <w:r w:rsidRPr="00BC1DF5">
      <w:t>Servizio II</w:t>
    </w:r>
  </w:p>
  <w:p w:rsidR="00724816" w:rsidRDefault="00DA245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E3DCB"/>
    <w:multiLevelType w:val="hybridMultilevel"/>
    <w:tmpl w:val="EC18DE44"/>
    <w:lvl w:ilvl="0" w:tplc="E828F0B4">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60346547"/>
    <w:multiLevelType w:val="hybridMultilevel"/>
    <w:tmpl w:val="58B210F2"/>
    <w:lvl w:ilvl="0" w:tplc="04100005">
      <w:start w:val="1"/>
      <w:numFmt w:val="bullet"/>
      <w:lvlText w:val=""/>
      <w:lvlJc w:val="left"/>
      <w:pPr>
        <w:tabs>
          <w:tab w:val="num" w:pos="1260"/>
        </w:tabs>
        <w:ind w:left="1260" w:hanging="360"/>
      </w:pPr>
      <w:rPr>
        <w:rFonts w:ascii="Wingdings" w:hAnsi="Wingdings"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69F80D9A"/>
    <w:multiLevelType w:val="hybridMultilevel"/>
    <w:tmpl w:val="CFAEF50C"/>
    <w:lvl w:ilvl="0" w:tplc="117C299C">
      <w:start w:val="2"/>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7A833BCE"/>
    <w:multiLevelType w:val="hybridMultilevel"/>
    <w:tmpl w:val="9ADC8C98"/>
    <w:lvl w:ilvl="0" w:tplc="3B8852F6">
      <w:start w:val="1"/>
      <w:numFmt w:val="decimal"/>
      <w:lvlText w:val="%1."/>
      <w:lvlJc w:val="left"/>
      <w:pPr>
        <w:tabs>
          <w:tab w:val="num" w:pos="644"/>
        </w:tabs>
        <w:ind w:left="644" w:hanging="360"/>
      </w:pPr>
      <w:rPr>
        <w:b w:val="0"/>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DA"/>
    <w:rsid w:val="00107317"/>
    <w:rsid w:val="002643A5"/>
    <w:rsid w:val="002D71DA"/>
    <w:rsid w:val="00487976"/>
    <w:rsid w:val="005A66F9"/>
    <w:rsid w:val="0065416C"/>
    <w:rsid w:val="007D4F5D"/>
    <w:rsid w:val="00A2094A"/>
    <w:rsid w:val="00C87B75"/>
    <w:rsid w:val="00CE36F3"/>
    <w:rsid w:val="00DA2457"/>
    <w:rsid w:val="00DC152E"/>
    <w:rsid w:val="00FE3A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D6244-89DC-483D-9932-A53D8A56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2D71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D71DA"/>
  </w:style>
  <w:style w:type="paragraph" w:styleId="Intestazione">
    <w:name w:val="header"/>
    <w:basedOn w:val="Normale"/>
    <w:link w:val="IntestazioneCarattere"/>
    <w:rsid w:val="002D71DA"/>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2D71DA"/>
    <w:rPr>
      <w:rFonts w:ascii="Times New Roman" w:eastAsia="Times New Roman" w:hAnsi="Times New Roman" w:cs="Times New Roman"/>
      <w:sz w:val="24"/>
      <w:szCs w:val="24"/>
      <w:lang w:eastAsia="it-IT"/>
    </w:rPr>
  </w:style>
  <w:style w:type="character" w:styleId="Numeropagina">
    <w:name w:val="page number"/>
    <w:basedOn w:val="Carpredefinitoparagrafo"/>
    <w:rsid w:val="002D71DA"/>
  </w:style>
  <w:style w:type="paragraph" w:styleId="Paragrafoelenco">
    <w:name w:val="List Paragraph"/>
    <w:basedOn w:val="Normale"/>
    <w:uiPriority w:val="34"/>
    <w:qFormat/>
    <w:rsid w:val="007D4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leggiditali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leggiditali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883</Words>
  <Characters>5039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maddalena bernardo</dc:creator>
  <cp:keywords/>
  <dc:description/>
  <cp:lastModifiedBy>Giuseppe Nolè</cp:lastModifiedBy>
  <cp:revision>10</cp:revision>
  <dcterms:created xsi:type="dcterms:W3CDTF">2018-12-12T15:39:00Z</dcterms:created>
  <dcterms:modified xsi:type="dcterms:W3CDTF">2018-12-19T17:31:00Z</dcterms:modified>
</cp:coreProperties>
</file>